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4A" w:rsidRDefault="00C43D4A">
      <w:r>
        <w:t>I.6</w:t>
      </w:r>
    </w:p>
    <w:p w:rsidR="00C43D4A" w:rsidRPr="00805857" w:rsidRDefault="0088284B" w:rsidP="00C43D4A">
      <w:pPr>
        <w:jc w:val="both"/>
        <w:rPr>
          <w:b/>
        </w:rPr>
      </w:pPr>
      <w:r>
        <w:rPr>
          <w:b/>
        </w:rPr>
        <w:t>Appointing</w:t>
      </w:r>
      <w:r w:rsidRPr="00805857">
        <w:rPr>
          <w:b/>
        </w:rPr>
        <w:t xml:space="preserve"> </w:t>
      </w:r>
      <w:r>
        <w:rPr>
          <w:b/>
        </w:rPr>
        <w:t>d</w:t>
      </w:r>
      <w:r w:rsidR="00C43D4A" w:rsidRPr="00805857">
        <w:rPr>
          <w:b/>
        </w:rPr>
        <w:t>ocumentation no. 267050</w:t>
      </w:r>
      <w:r w:rsidR="006C4EC7" w:rsidRPr="006C4EC7">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25.05pt;width:481.25pt;height:36.95pt;z-index:251659264;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">
            <v:textbox>
              <w:txbxContent>
                <w:p w:rsidR="00C43D4A" w:rsidRDefault="00C43D4A">
                  <w:r>
                    <w:t>The appointing documentation was successfully sent.</w:t>
                  </w:r>
                  <w:r>
                    <w:br/>
                    <w:t>The appointing documentation is waiting to be validated.</w:t>
                  </w:r>
                </w:p>
              </w:txbxContent>
            </v:textbox>
            <w10:wrap type="square" anchorx="margin"/>
          </v:shape>
        </w:pict>
      </w:r>
      <w:r w:rsidR="00C43D4A" w:rsidRPr="00805857">
        <w:rPr>
          <w:b/>
        </w:rPr>
        <w:tab/>
      </w:r>
      <w:r w:rsidR="00C43D4A" w:rsidRPr="00805857">
        <w:rPr>
          <w:b/>
        </w:rPr>
        <w:tab/>
      </w:r>
      <w:r w:rsidR="00C43D4A" w:rsidRPr="00805857">
        <w:rPr>
          <w:b/>
        </w:rPr>
        <w:tab/>
      </w:r>
      <w:r w:rsidR="00C43D4A" w:rsidRPr="00805857">
        <w:rPr>
          <w:b/>
        </w:rPr>
        <w:tab/>
      </w:r>
      <w:r w:rsidR="00C43D4A" w:rsidRPr="00805857">
        <w:rPr>
          <w:b/>
        </w:rPr>
        <w:tab/>
      </w:r>
      <w:r w:rsidR="00C43D4A" w:rsidRPr="00805857">
        <w:rPr>
          <w:b/>
        </w:rPr>
        <w:tab/>
      </w:r>
      <w:r w:rsidR="00C43D4A" w:rsidRPr="00805857">
        <w:rPr>
          <w:b/>
        </w:rPr>
        <w:tab/>
      </w:r>
      <w:r w:rsidR="00C43D4A" w:rsidRPr="00805857">
        <w:rPr>
          <w:b/>
        </w:rPr>
        <w:tab/>
      </w:r>
      <w:r w:rsidR="00C43D4A" w:rsidRPr="00805857">
        <w:rPr>
          <w:b/>
        </w:rPr>
        <w:tab/>
      </w:r>
    </w:p>
    <w:p w:rsidR="00C43D4A" w:rsidRDefault="00805857" w:rsidP="002A28F3">
      <w:pPr>
        <w:spacing w:after="0"/>
        <w:jc w:val="both"/>
        <w:rPr>
          <w:b/>
        </w:rPr>
      </w:pPr>
      <w:r w:rsidRPr="00805857">
        <w:rPr>
          <w:b/>
        </w:rPr>
        <w:t xml:space="preserve">Details on the </w:t>
      </w:r>
      <w:r w:rsidR="00C43D4A" w:rsidRPr="00805857">
        <w:rPr>
          <w:b/>
        </w:rPr>
        <w:t>documentation</w:t>
      </w:r>
      <w:r w:rsidR="0088284B" w:rsidRPr="0088284B">
        <w:rPr>
          <w:b/>
        </w:rPr>
        <w:t xml:space="preserve"> </w:t>
      </w:r>
      <w:r w:rsidR="0088284B">
        <w:rPr>
          <w:b/>
        </w:rPr>
        <w:t>a</w:t>
      </w:r>
      <w:r w:rsidR="0088284B" w:rsidRPr="00805857">
        <w:rPr>
          <w:b/>
        </w:rPr>
        <w:t>ppointing</w:t>
      </w:r>
      <w:r w:rsidR="0088284B">
        <w:rPr>
          <w:b/>
        </w:rPr>
        <w:t xml:space="preserve"> a tender</w:t>
      </w:r>
    </w:p>
    <w:p w:rsidR="007372CA" w:rsidRPr="007372CA" w:rsidRDefault="00C43D4A" w:rsidP="002A28F3">
      <w:pPr>
        <w:spacing w:after="0"/>
        <w:jc w:val="both"/>
      </w:pPr>
      <w:r>
        <w:rPr>
          <w:b/>
        </w:rPr>
        <w:t xml:space="preserve">Legislation type: </w:t>
      </w:r>
      <w:r w:rsidRPr="007372CA">
        <w:t>Law no 98/</w:t>
      </w:r>
      <w:r w:rsidR="007372CA" w:rsidRPr="007372CA">
        <w:t>23.05.2016</w:t>
      </w:r>
    </w:p>
    <w:p w:rsidR="007372CA" w:rsidRDefault="007372CA" w:rsidP="002A28F3">
      <w:pPr>
        <w:spacing w:after="0"/>
        <w:jc w:val="both"/>
        <w:rPr>
          <w:b/>
        </w:rPr>
      </w:pPr>
      <w:r>
        <w:rPr>
          <w:b/>
        </w:rPr>
        <w:t>Status of appointing documentation: WATING FOR VALIDATION</w:t>
      </w:r>
    </w:p>
    <w:p w:rsidR="007372CA" w:rsidRDefault="007372CA" w:rsidP="002A28F3">
      <w:pPr>
        <w:spacing w:after="0"/>
        <w:jc w:val="both"/>
        <w:rPr>
          <w:b/>
        </w:rPr>
      </w:pPr>
      <w:r>
        <w:rPr>
          <w:b/>
        </w:rPr>
        <w:t xml:space="preserve">DATE OF TRANSMISSION IN SEAP: </w:t>
      </w:r>
      <w:r w:rsidR="00805857">
        <w:rPr>
          <w:b/>
        </w:rPr>
        <w:t>13.03.2017 16:27</w:t>
      </w:r>
    </w:p>
    <w:p w:rsidR="0088284B" w:rsidRDefault="007372CA" w:rsidP="0088284B">
      <w:pPr>
        <w:jc w:val="both"/>
      </w:pPr>
      <w:r>
        <w:rPr>
          <w:b/>
        </w:rPr>
        <w:t xml:space="preserve">Legislation type: </w:t>
      </w:r>
      <w:r w:rsidRPr="007372CA">
        <w:t>Law no 98/23.05.2016</w:t>
      </w:r>
    </w:p>
    <w:p w:rsidR="002A28F3" w:rsidRDefault="002A28F3" w:rsidP="0088284B">
      <w:pPr>
        <w:jc w:val="both"/>
      </w:pPr>
      <w:r>
        <w:t>There was no market prospecting previously.</w:t>
      </w:r>
    </w:p>
    <w:p w:rsidR="002A28F3" w:rsidRPr="00B46047" w:rsidRDefault="002A28F3" w:rsidP="00B46047">
      <w:pPr>
        <w:spacing w:after="0"/>
        <w:jc w:val="both"/>
        <w:rPr>
          <w:b/>
        </w:rPr>
      </w:pPr>
      <w:r w:rsidRPr="00B46047">
        <w:rPr>
          <w:b/>
        </w:rPr>
        <w:t>SECTION I: CONTRACTING AUTHORITY</w:t>
      </w:r>
    </w:p>
    <w:p w:rsidR="00340635" w:rsidRPr="00D4623B" w:rsidRDefault="00D4623B" w:rsidP="0088284B">
      <w:pPr>
        <w:spacing w:after="0"/>
        <w:jc w:val="both"/>
        <w:rPr>
          <w:b/>
        </w:rPr>
      </w:pPr>
      <w:r w:rsidRPr="0029512B">
        <w:rPr>
          <w:b/>
        </w:rPr>
        <w:t>I</w:t>
      </w:r>
      <w:r w:rsidR="00340635" w:rsidRPr="0029512B">
        <w:rPr>
          <w:b/>
        </w:rPr>
        <w:t>.1)</w:t>
      </w:r>
      <w:r w:rsidR="00340635">
        <w:tab/>
      </w:r>
      <w:r w:rsidR="00340635" w:rsidRPr="00566FAF">
        <w:rPr>
          <w:b/>
        </w:rPr>
        <w:t xml:space="preserve">NAME, ADDRESS AND </w:t>
      </w:r>
      <w:r w:rsidR="00340635" w:rsidRPr="00D4623B">
        <w:rPr>
          <w:b/>
        </w:rPr>
        <w:t>HEADQUARTERS:</w:t>
      </w:r>
    </w:p>
    <w:p w:rsidR="00340635" w:rsidRPr="00D4623B" w:rsidRDefault="00340635" w:rsidP="0088284B">
      <w:pPr>
        <w:spacing w:after="0"/>
        <w:jc w:val="both"/>
        <w:rPr>
          <w:b/>
        </w:rPr>
      </w:pPr>
      <w:r w:rsidRPr="00D4623B">
        <w:tab/>
      </w:r>
      <w:r w:rsidRPr="00D4623B">
        <w:rPr>
          <w:b/>
        </w:rPr>
        <w:t>ANTIBIOTICE SA IASI</w:t>
      </w:r>
    </w:p>
    <w:p w:rsidR="00817138" w:rsidRPr="00D4623B" w:rsidRDefault="00340635" w:rsidP="005B3642">
      <w:pPr>
        <w:autoSpaceDE w:val="0"/>
        <w:autoSpaceDN w:val="0"/>
        <w:adjustRightInd w:val="0"/>
      </w:pPr>
      <w:r w:rsidRPr="00D4623B">
        <w:rPr>
          <w:b/>
        </w:rPr>
        <w:tab/>
      </w:r>
      <w:r w:rsidRPr="00D4623B">
        <w:t xml:space="preserve">Postal address: </w:t>
      </w:r>
      <w:r w:rsidR="00513C36">
        <w:t>No</w:t>
      </w:r>
      <w:r w:rsidR="00513C36" w:rsidRPr="00D4623B">
        <w:t>.1</w:t>
      </w:r>
      <w:r w:rsidR="00513C36">
        <w:t xml:space="preserve"> </w:t>
      </w:r>
      <w:proofErr w:type="spellStart"/>
      <w:r w:rsidRPr="00D4623B">
        <w:t>Valea</w:t>
      </w:r>
      <w:proofErr w:type="spellEnd"/>
      <w:r w:rsidRPr="00D4623B">
        <w:t xml:space="preserve"> </w:t>
      </w:r>
      <w:proofErr w:type="spellStart"/>
      <w:r w:rsidRPr="00D4623B">
        <w:t>lupului</w:t>
      </w:r>
      <w:proofErr w:type="spellEnd"/>
      <w:r w:rsidR="00513C36">
        <w:t xml:space="preserve"> Street</w:t>
      </w:r>
      <w:r w:rsidRPr="00D4623B">
        <w:t xml:space="preserve">, Iasi </w:t>
      </w:r>
      <w:r w:rsidR="00D4623B" w:rsidRPr="00D4623B">
        <w:t>municipality, IASI county</w:t>
      </w:r>
      <w:r w:rsidR="00805857" w:rsidRPr="00D4623B">
        <w:t>, zip</w:t>
      </w:r>
      <w:r w:rsidRPr="00D4623B">
        <w:t xml:space="preserve"> code 707410</w:t>
      </w:r>
      <w:r w:rsidR="00817138" w:rsidRPr="00D4623B">
        <w:t xml:space="preserve">, Romania, </w:t>
      </w:r>
      <w:r w:rsidR="00FE54C5" w:rsidRPr="00D4623B">
        <w:t>contact: LIVIU VATAVU, legal counselor</w:t>
      </w:r>
      <w:r w:rsidR="005B3642" w:rsidRPr="00D4623B">
        <w:t>, Phone</w:t>
      </w:r>
      <w:r w:rsidR="00FE54C5" w:rsidRPr="00D4623B">
        <w:t xml:space="preserve"> no.:  +40 232 209567, Email: </w:t>
      </w:r>
      <w:hyperlink r:id="rId5" w:history="1">
        <w:r w:rsidR="00FE54C5" w:rsidRPr="00D4623B">
          <w:rPr>
            <w:rStyle w:val="Hyperlink"/>
          </w:rPr>
          <w:t>liviu.vatavu@antibiotice.ro</w:t>
        </w:r>
      </w:hyperlink>
      <w:r w:rsidR="00FE54C5" w:rsidRPr="00D4623B">
        <w:t xml:space="preserve"> </w:t>
      </w:r>
      <w:r w:rsidR="00783378" w:rsidRPr="00D4623B">
        <w:t xml:space="preserve"> Fax no: </w:t>
      </w:r>
      <w:r w:rsidR="005B3642" w:rsidRPr="00D4623B">
        <w:t xml:space="preserve">+40 232 209 633, website: </w:t>
      </w:r>
      <w:hyperlink r:id="rId6" w:history="1">
        <w:r w:rsidR="00805857" w:rsidRPr="00183914">
          <w:rPr>
            <w:rStyle w:val="Hyperlink"/>
          </w:rPr>
          <w:t>www.antibiotice.ro</w:t>
        </w:r>
      </w:hyperlink>
      <w:r w:rsidR="00805857">
        <w:t xml:space="preserve">. </w:t>
      </w:r>
      <w:r w:rsidR="005B3642" w:rsidRPr="00D4623B">
        <w:rPr>
          <w:rFonts w:cs="Arial"/>
        </w:rPr>
        <w:t>Address for buyer’s profile: www.e-licitatie.ro</w:t>
      </w:r>
      <w:r w:rsidR="005B3642" w:rsidRPr="00D4623B">
        <w:br/>
      </w:r>
      <w:r w:rsidR="005B3642" w:rsidRPr="00D4623B">
        <w:rPr>
          <w:lang/>
        </w:rPr>
        <w:t xml:space="preserve">Number </w:t>
      </w:r>
      <w:r w:rsidR="00805857">
        <w:rPr>
          <w:lang/>
        </w:rPr>
        <w:t xml:space="preserve">of days during which </w:t>
      </w:r>
      <w:r w:rsidR="005B3642" w:rsidRPr="00D4623B">
        <w:rPr>
          <w:lang/>
        </w:rPr>
        <w:t>clarifications may be requested before the deadline for submission of tenders: 4</w:t>
      </w:r>
    </w:p>
    <w:p w:rsidR="002A28F3" w:rsidRPr="00CF2B23" w:rsidRDefault="0029512B" w:rsidP="00566FAF">
      <w:pPr>
        <w:tabs>
          <w:tab w:val="left" w:pos="908"/>
        </w:tabs>
        <w:jc w:val="both"/>
        <w:rPr>
          <w:lang/>
        </w:rPr>
      </w:pPr>
      <w:r w:rsidRPr="0029512B">
        <w:rPr>
          <w:b/>
        </w:rPr>
        <w:t>I</w:t>
      </w:r>
      <w:r w:rsidR="00783378" w:rsidRPr="0029512B">
        <w:rPr>
          <w:b/>
        </w:rPr>
        <w:t>.2)</w:t>
      </w:r>
      <w:r w:rsidR="00566FAF">
        <w:tab/>
      </w:r>
      <w:r w:rsidR="00566FAF" w:rsidRPr="00566FAF">
        <w:rPr>
          <w:b/>
        </w:rPr>
        <w:t xml:space="preserve">TYPE OF CONTRACTING </w:t>
      </w:r>
      <w:r w:rsidR="00566FAF" w:rsidRPr="005B3642">
        <w:rPr>
          <w:b/>
        </w:rPr>
        <w:t>AUTHORITY</w:t>
      </w:r>
      <w:r w:rsidR="00CF2B23" w:rsidRPr="005B3642">
        <w:rPr>
          <w:b/>
        </w:rPr>
        <w:t xml:space="preserve"> </w:t>
      </w:r>
      <w:r w:rsidR="00CF2B23" w:rsidRPr="005B3642">
        <w:rPr>
          <w:b/>
          <w:lang/>
        </w:rPr>
        <w:t>AND MAIN ACTIVITY (MAIN ACTIVITIES):</w:t>
      </w:r>
      <w:r w:rsidR="00CF2B23">
        <w:rPr>
          <w:lang/>
        </w:rPr>
        <w:t xml:space="preserve"> Joint</w:t>
      </w:r>
      <w:r w:rsidR="00D4623B">
        <w:rPr>
          <w:lang/>
        </w:rPr>
        <w:t xml:space="preserve"> stock company according to L</w:t>
      </w:r>
      <w:r w:rsidR="00CF2B23">
        <w:rPr>
          <w:lang/>
        </w:rPr>
        <w:t>aw no. 31/1990 on trading companies</w:t>
      </w:r>
    </w:p>
    <w:p w:rsidR="00CF2B23" w:rsidRPr="00CF2B23" w:rsidRDefault="00CF2B23" w:rsidP="0088284B">
      <w:pPr>
        <w:spacing w:after="0"/>
        <w:ind w:firstLine="720"/>
        <w:jc w:val="both"/>
        <w:rPr>
          <w:b/>
          <w:lang/>
        </w:rPr>
      </w:pPr>
      <w:r w:rsidRPr="00CF2B23">
        <w:rPr>
          <w:b/>
          <w:lang/>
        </w:rPr>
        <w:t>Activity (activities)</w:t>
      </w:r>
    </w:p>
    <w:p w:rsidR="00CF2B23" w:rsidRDefault="00CF2B23" w:rsidP="0088284B">
      <w:pPr>
        <w:spacing w:after="0"/>
        <w:ind w:firstLine="720"/>
        <w:jc w:val="both"/>
        <w:rPr>
          <w:lang/>
        </w:rPr>
      </w:pPr>
      <w:r>
        <w:rPr>
          <w:lang/>
        </w:rPr>
        <w:t xml:space="preserve">Other: manufacture of basic pharmaceutical products </w:t>
      </w:r>
      <w:r w:rsidR="005B3642">
        <w:rPr>
          <w:lang/>
        </w:rPr>
        <w:t>(</w:t>
      </w:r>
      <w:r>
        <w:rPr>
          <w:lang/>
        </w:rPr>
        <w:t>CAEN code 2110</w:t>
      </w:r>
      <w:r w:rsidR="005B3642">
        <w:rPr>
          <w:lang/>
        </w:rPr>
        <w:t>)</w:t>
      </w:r>
    </w:p>
    <w:p w:rsidR="00197BF2" w:rsidRDefault="00CF2B23" w:rsidP="0088284B">
      <w:pPr>
        <w:ind w:firstLine="720"/>
        <w:jc w:val="both"/>
        <w:rPr>
          <w:b/>
          <w:lang/>
        </w:rPr>
      </w:pPr>
      <w:r>
        <w:rPr>
          <w:lang/>
        </w:rPr>
        <w:t xml:space="preserve">THE CONTRACTING AUTHORITY ACTS </w:t>
      </w:r>
      <w:r w:rsidR="0088284B">
        <w:rPr>
          <w:lang/>
        </w:rPr>
        <w:t>ON BEHALF</w:t>
      </w:r>
      <w:r>
        <w:rPr>
          <w:lang/>
        </w:rPr>
        <w:t xml:space="preserve"> OF OTHER CONTRACTING AUTHORITIES</w:t>
      </w:r>
      <w:r w:rsidR="005B3642">
        <w:rPr>
          <w:lang/>
        </w:rPr>
        <w:t>: no</w:t>
      </w:r>
      <w:r w:rsidR="005B3642">
        <w:rPr>
          <w:lang/>
        </w:rPr>
        <w:br/>
      </w:r>
      <w:r>
        <w:rPr>
          <w:lang/>
        </w:rPr>
        <w:br/>
      </w:r>
      <w:r w:rsidRPr="00197BF2">
        <w:rPr>
          <w:b/>
          <w:lang/>
        </w:rPr>
        <w:t xml:space="preserve">SECTION II: </w:t>
      </w:r>
      <w:r w:rsidR="005B3642" w:rsidRPr="00197BF2">
        <w:rPr>
          <w:b/>
          <w:lang/>
        </w:rPr>
        <w:t xml:space="preserve">OBJECT OF THE </w:t>
      </w:r>
      <w:r w:rsidRPr="00197BF2">
        <w:rPr>
          <w:b/>
          <w:lang/>
        </w:rPr>
        <w:t xml:space="preserve">CONTRACT </w:t>
      </w:r>
    </w:p>
    <w:p w:rsidR="00197BF2" w:rsidRPr="0029512B" w:rsidRDefault="00197BF2" w:rsidP="00197BF2">
      <w:pPr>
        <w:ind w:firstLine="720"/>
        <w:jc w:val="both"/>
        <w:rPr>
          <w:b/>
          <w:lang/>
        </w:rPr>
      </w:pPr>
      <w:r w:rsidRPr="0029512B">
        <w:rPr>
          <w:b/>
          <w:lang/>
        </w:rPr>
        <w:t>II.1) DESCRIPTION</w:t>
      </w:r>
    </w:p>
    <w:p w:rsidR="003D56D7" w:rsidRDefault="00197BF2" w:rsidP="0088284B">
      <w:pPr>
        <w:spacing w:after="0"/>
        <w:ind w:left="720"/>
        <w:jc w:val="both"/>
        <w:rPr>
          <w:lang/>
        </w:rPr>
      </w:pPr>
      <w:r w:rsidRPr="0029512B">
        <w:rPr>
          <w:b/>
          <w:lang/>
        </w:rPr>
        <w:t>II.1.1)</w:t>
      </w:r>
      <w:r w:rsidRPr="00823680">
        <w:rPr>
          <w:lang/>
        </w:rPr>
        <w:t xml:space="preserve"> </w:t>
      </w:r>
      <w:r w:rsidR="005B3642" w:rsidRPr="00823680">
        <w:rPr>
          <w:b/>
          <w:lang/>
        </w:rPr>
        <w:t>N</w:t>
      </w:r>
      <w:r w:rsidR="00D4623B">
        <w:rPr>
          <w:b/>
          <w:lang/>
        </w:rPr>
        <w:t>ame and</w:t>
      </w:r>
      <w:r w:rsidR="00823680" w:rsidRPr="00823680">
        <w:rPr>
          <w:b/>
          <w:lang/>
        </w:rPr>
        <w:t xml:space="preserve"> date of the contract/</w:t>
      </w:r>
      <w:r w:rsidR="00714000">
        <w:rPr>
          <w:b/>
          <w:lang/>
        </w:rPr>
        <w:t xml:space="preserve">contest/ </w:t>
      </w:r>
      <w:r w:rsidR="005B3642" w:rsidRPr="00823680">
        <w:rPr>
          <w:b/>
          <w:lang/>
        </w:rPr>
        <w:t>proje</w:t>
      </w:r>
      <w:r w:rsidRPr="00823680">
        <w:rPr>
          <w:b/>
          <w:lang/>
        </w:rPr>
        <w:t>ct by the Contracting Authority/</w:t>
      </w:r>
      <w:r w:rsidR="005B3642" w:rsidRPr="00823680">
        <w:rPr>
          <w:b/>
          <w:lang/>
        </w:rPr>
        <w:t xml:space="preserve">contracting </w:t>
      </w:r>
      <w:r w:rsidRPr="00823680">
        <w:rPr>
          <w:b/>
          <w:lang/>
        </w:rPr>
        <w:t>entity</w:t>
      </w:r>
      <w:r w:rsidR="00714000">
        <w:rPr>
          <w:lang/>
        </w:rPr>
        <w:t xml:space="preserve">: </w:t>
      </w:r>
      <w:r w:rsidR="0088284B">
        <w:rPr>
          <w:lang/>
        </w:rPr>
        <w:t>Legal Audit Services</w:t>
      </w:r>
    </w:p>
    <w:p w:rsidR="003D56D7" w:rsidRDefault="003D56D7" w:rsidP="003D56D7">
      <w:pPr>
        <w:spacing w:after="0"/>
        <w:ind w:firstLine="720"/>
        <w:jc w:val="both"/>
        <w:rPr>
          <w:lang/>
        </w:rPr>
      </w:pPr>
    </w:p>
    <w:p w:rsidR="00197BF2" w:rsidRPr="00714000" w:rsidRDefault="00197BF2" w:rsidP="0029512B">
      <w:pPr>
        <w:spacing w:after="0"/>
        <w:jc w:val="both"/>
        <w:rPr>
          <w:b/>
          <w:lang/>
        </w:rPr>
      </w:pPr>
      <w:r w:rsidRPr="0029512B">
        <w:rPr>
          <w:lang/>
        </w:rPr>
        <w:t>II.1.2)</w:t>
      </w:r>
      <w:r w:rsidRPr="00714000">
        <w:rPr>
          <w:b/>
          <w:lang/>
        </w:rPr>
        <w:t xml:space="preserve"> Type of contract and location of works, supply of</w:t>
      </w:r>
      <w:r w:rsidR="00714000" w:rsidRPr="00714000">
        <w:rPr>
          <w:b/>
          <w:lang/>
        </w:rPr>
        <w:t xml:space="preserve"> goods or provision of services</w:t>
      </w:r>
    </w:p>
    <w:p w:rsidR="00235F76" w:rsidRDefault="00235F76" w:rsidP="0088284B">
      <w:pPr>
        <w:spacing w:after="0"/>
        <w:ind w:firstLine="720"/>
        <w:jc w:val="both"/>
        <w:rPr>
          <w:b/>
          <w:lang/>
        </w:rPr>
      </w:pPr>
      <w:r>
        <w:rPr>
          <w:lang/>
        </w:rPr>
        <w:t xml:space="preserve">16 – Services other than those </w:t>
      </w:r>
      <w:r w:rsidR="00714000">
        <w:rPr>
          <w:lang/>
        </w:rPr>
        <w:t>mentioned in Annex II</w:t>
      </w:r>
    </w:p>
    <w:p w:rsidR="00235F76" w:rsidRDefault="00235F76" w:rsidP="0088284B">
      <w:pPr>
        <w:spacing w:after="0"/>
        <w:ind w:firstLine="720"/>
        <w:jc w:val="both"/>
        <w:rPr>
          <w:lang/>
        </w:rPr>
      </w:pPr>
      <w:r>
        <w:rPr>
          <w:lang/>
        </w:rPr>
        <w:t xml:space="preserve">Main office: headquarters of the contracting authority: </w:t>
      </w:r>
      <w:proofErr w:type="spellStart"/>
      <w:r>
        <w:rPr>
          <w:lang/>
        </w:rPr>
        <w:t>laşi</w:t>
      </w:r>
      <w:proofErr w:type="spellEnd"/>
      <w:r>
        <w:rPr>
          <w:lang/>
        </w:rPr>
        <w:t xml:space="preserve">, </w:t>
      </w:r>
      <w:proofErr w:type="spellStart"/>
      <w:r w:rsidR="0088284B">
        <w:rPr>
          <w:lang/>
        </w:rPr>
        <w:t>strada</w:t>
      </w:r>
      <w:proofErr w:type="spellEnd"/>
      <w:r w:rsidR="0088284B">
        <w:rPr>
          <w:lang/>
        </w:rPr>
        <w:t xml:space="preserve"> </w:t>
      </w:r>
      <w:proofErr w:type="spellStart"/>
      <w:r>
        <w:rPr>
          <w:lang/>
        </w:rPr>
        <w:t>Valea</w:t>
      </w:r>
      <w:proofErr w:type="spellEnd"/>
      <w:r>
        <w:rPr>
          <w:lang/>
        </w:rPr>
        <w:t xml:space="preserve"> </w:t>
      </w:r>
      <w:proofErr w:type="spellStart"/>
      <w:r>
        <w:rPr>
          <w:lang/>
        </w:rPr>
        <w:t>Lupului</w:t>
      </w:r>
      <w:proofErr w:type="spellEnd"/>
      <w:r>
        <w:rPr>
          <w:lang/>
        </w:rPr>
        <w:t xml:space="preserve"> Street n</w:t>
      </w:r>
      <w:r w:rsidR="0088284B">
        <w:rPr>
          <w:lang/>
        </w:rPr>
        <w:t>o</w:t>
      </w:r>
      <w:r>
        <w:rPr>
          <w:lang/>
        </w:rPr>
        <w:t xml:space="preserve">.1, </w:t>
      </w:r>
      <w:proofErr w:type="spellStart"/>
      <w:r>
        <w:rPr>
          <w:lang/>
        </w:rPr>
        <w:t>lasi</w:t>
      </w:r>
      <w:proofErr w:type="spellEnd"/>
      <w:r>
        <w:rPr>
          <w:lang/>
        </w:rPr>
        <w:t xml:space="preserve"> county, postal code 707 410.</w:t>
      </w:r>
    </w:p>
    <w:p w:rsidR="00235F76" w:rsidRDefault="00235F76" w:rsidP="0088284B">
      <w:pPr>
        <w:spacing w:after="0"/>
        <w:ind w:firstLine="720"/>
        <w:jc w:val="both"/>
        <w:rPr>
          <w:lang/>
        </w:rPr>
      </w:pPr>
      <w:r>
        <w:rPr>
          <w:lang/>
        </w:rPr>
        <w:t>NUTS code: R0213 – Iasi</w:t>
      </w:r>
    </w:p>
    <w:p w:rsidR="00B10D76" w:rsidRPr="00714000" w:rsidRDefault="00235F76" w:rsidP="00714000">
      <w:pPr>
        <w:ind w:firstLine="720"/>
        <w:jc w:val="both"/>
        <w:rPr>
          <w:b/>
          <w:lang/>
        </w:rPr>
      </w:pPr>
      <w:r w:rsidRPr="00714000">
        <w:rPr>
          <w:b/>
          <w:lang/>
        </w:rPr>
        <w:t>II.</w:t>
      </w:r>
      <w:r w:rsidR="00B10D76" w:rsidRPr="00714000">
        <w:rPr>
          <w:b/>
          <w:lang/>
        </w:rPr>
        <w:t>1.3) The announcement implies</w:t>
      </w:r>
      <w:r w:rsidR="00714000">
        <w:rPr>
          <w:b/>
          <w:lang/>
        </w:rPr>
        <w:t xml:space="preserve">: </w:t>
      </w:r>
      <w:r>
        <w:rPr>
          <w:lang/>
        </w:rPr>
        <w:t>A public procurement contract</w:t>
      </w:r>
    </w:p>
    <w:p w:rsidR="00B10D76" w:rsidRDefault="00B10D76" w:rsidP="0046606F">
      <w:pPr>
        <w:spacing w:after="0"/>
        <w:ind w:firstLine="720"/>
        <w:jc w:val="both"/>
        <w:rPr>
          <w:b/>
          <w:lang/>
        </w:rPr>
      </w:pPr>
      <w:r w:rsidRPr="00B10D76">
        <w:rPr>
          <w:b/>
          <w:lang/>
        </w:rPr>
        <w:t xml:space="preserve">II.1.4) </w:t>
      </w:r>
      <w:r w:rsidR="00235F76" w:rsidRPr="00B10D76">
        <w:rPr>
          <w:b/>
          <w:lang/>
        </w:rPr>
        <w:t xml:space="preserve">Information on the </w:t>
      </w:r>
      <w:r w:rsidRPr="00B10D76">
        <w:rPr>
          <w:b/>
          <w:lang/>
        </w:rPr>
        <w:t xml:space="preserve">frame </w:t>
      </w:r>
      <w:r w:rsidR="00235F76" w:rsidRPr="00B10D76">
        <w:rPr>
          <w:b/>
          <w:lang/>
        </w:rPr>
        <w:t>agreement</w:t>
      </w:r>
    </w:p>
    <w:p w:rsidR="0046606F" w:rsidRDefault="0046606F" w:rsidP="0046606F">
      <w:pPr>
        <w:spacing w:after="0"/>
        <w:ind w:firstLine="720"/>
        <w:jc w:val="both"/>
        <w:rPr>
          <w:b/>
          <w:lang/>
        </w:rPr>
      </w:pPr>
    </w:p>
    <w:p w:rsidR="00B10D76" w:rsidRPr="0029512B" w:rsidRDefault="0046606F" w:rsidP="0029512B">
      <w:pPr>
        <w:spacing w:after="0"/>
        <w:jc w:val="both"/>
        <w:rPr>
          <w:b/>
          <w:lang/>
        </w:rPr>
      </w:pPr>
      <w:r w:rsidRPr="0046606F">
        <w:rPr>
          <w:b/>
          <w:lang/>
        </w:rPr>
        <w:t xml:space="preserve">II.1.5) Short description of the </w:t>
      </w:r>
      <w:r w:rsidR="0029512B">
        <w:rPr>
          <w:b/>
          <w:lang/>
        </w:rPr>
        <w:t xml:space="preserve">procurement </w:t>
      </w:r>
      <w:r w:rsidRPr="0046606F">
        <w:rPr>
          <w:b/>
          <w:lang/>
        </w:rPr>
        <w:t>cont</w:t>
      </w:r>
      <w:r w:rsidR="0029512B">
        <w:rPr>
          <w:b/>
          <w:lang/>
        </w:rPr>
        <w:t xml:space="preserve">ract: </w:t>
      </w:r>
      <w:r>
        <w:rPr>
          <w:lang/>
        </w:rPr>
        <w:t>Legal Audit</w:t>
      </w:r>
      <w:r w:rsidR="0029512B">
        <w:rPr>
          <w:lang/>
        </w:rPr>
        <w:t>// statutory audit s</w:t>
      </w:r>
      <w:r>
        <w:rPr>
          <w:lang/>
        </w:rPr>
        <w:t>ervices</w:t>
      </w:r>
    </w:p>
    <w:p w:rsidR="00B10D76" w:rsidRDefault="00235F76" w:rsidP="0046606F">
      <w:pPr>
        <w:spacing w:after="0"/>
        <w:ind w:firstLine="720"/>
        <w:jc w:val="both"/>
        <w:rPr>
          <w:lang/>
        </w:rPr>
      </w:pPr>
      <w:r>
        <w:rPr>
          <w:lang/>
        </w:rPr>
        <w:lastRenderedPageBreak/>
        <w:t>The overall objectives of this project are:</w:t>
      </w:r>
    </w:p>
    <w:p w:rsidR="00FD0BF5" w:rsidRDefault="00FD0BF5" w:rsidP="00FD0BF5">
      <w:pPr>
        <w:pStyle w:val="ListParagraph"/>
        <w:numPr>
          <w:ilvl w:val="0"/>
          <w:numId w:val="1"/>
        </w:numPr>
        <w:spacing w:after="0"/>
        <w:jc w:val="both"/>
        <w:rPr>
          <w:lang/>
        </w:rPr>
      </w:pPr>
      <w:r w:rsidRPr="00C318EC">
        <w:rPr>
          <w:lang/>
        </w:rPr>
        <w:t xml:space="preserve">Statutory audit In accordance with the International Standards on Auditing ("I.S.A") of the financial statements of Antibiotice for the financial years ended 31 December 2017, 2018 and 2019 drawn up in accordance with the provisions of Order of the Public Finance </w:t>
      </w:r>
      <w:r>
        <w:rPr>
          <w:lang/>
        </w:rPr>
        <w:t xml:space="preserve">Minister </w:t>
      </w:r>
      <w:r w:rsidRPr="00C318EC">
        <w:rPr>
          <w:lang/>
        </w:rPr>
        <w:t>no.1286/2012 for the approval of the Accounting Regulations in compliance with the ISFR (</w:t>
      </w:r>
      <w:r>
        <w:rPr>
          <w:lang/>
        </w:rPr>
        <w:t xml:space="preserve">Standard </w:t>
      </w:r>
      <w:r w:rsidRPr="00C318EC">
        <w:rPr>
          <w:lang/>
        </w:rPr>
        <w:t>International Financial Reporting,)</w:t>
      </w:r>
      <w:r>
        <w:rPr>
          <w:lang/>
        </w:rPr>
        <w:t xml:space="preserve"> applicable to companies</w:t>
      </w:r>
      <w:r w:rsidRPr="00C318EC">
        <w:rPr>
          <w:lang/>
        </w:rPr>
        <w:t xml:space="preserve"> whose securities are admitted to trading</w:t>
      </w:r>
      <w:r>
        <w:rPr>
          <w:lang/>
        </w:rPr>
        <w:t xml:space="preserve"> </w:t>
      </w:r>
      <w:r w:rsidRPr="00C318EC">
        <w:rPr>
          <w:lang/>
        </w:rPr>
        <w:t>on a regulated market, with all subsequent modifications and completions, as well as the provisions o</w:t>
      </w:r>
      <w:r>
        <w:rPr>
          <w:lang/>
        </w:rPr>
        <w:t xml:space="preserve">f the law in force at the date of </w:t>
      </w:r>
      <w:r w:rsidRPr="00C318EC">
        <w:rPr>
          <w:lang/>
        </w:rPr>
        <w:t>reporting for the approval of accounting regulations</w:t>
      </w:r>
    </w:p>
    <w:p w:rsidR="00B10D76" w:rsidRPr="00FD0BF5" w:rsidRDefault="00B10D76" w:rsidP="00FD0BF5">
      <w:pPr>
        <w:pStyle w:val="ListParagraph"/>
        <w:numPr>
          <w:ilvl w:val="0"/>
          <w:numId w:val="1"/>
        </w:numPr>
        <w:spacing w:after="0"/>
        <w:jc w:val="both"/>
        <w:rPr>
          <w:lang/>
        </w:rPr>
      </w:pPr>
      <w:r w:rsidRPr="00FD0BF5">
        <w:rPr>
          <w:lang/>
        </w:rPr>
        <w:t xml:space="preserve">Review of the interim financial statements of Antibiotice drawn up in accordance with International Standards </w:t>
      </w:r>
      <w:r w:rsidR="00124539">
        <w:rPr>
          <w:lang/>
        </w:rPr>
        <w:t xml:space="preserve">for Revision Missions for 6 </w:t>
      </w:r>
      <w:r w:rsidRPr="00FD0BF5">
        <w:rPr>
          <w:lang/>
        </w:rPr>
        <w:t>months</w:t>
      </w:r>
      <w:r w:rsidR="0029512B">
        <w:rPr>
          <w:lang/>
        </w:rPr>
        <w:t>’ intervals</w:t>
      </w:r>
      <w:r w:rsidRPr="00FD0BF5">
        <w:rPr>
          <w:lang/>
        </w:rPr>
        <w:t xml:space="preserve"> ended June 30, 2017, 2018 and 2019 </w:t>
      </w:r>
    </w:p>
    <w:p w:rsidR="003070F9" w:rsidRPr="00124539" w:rsidRDefault="004612C8" w:rsidP="00124539">
      <w:pPr>
        <w:pStyle w:val="ListParagraph"/>
        <w:numPr>
          <w:ilvl w:val="0"/>
          <w:numId w:val="1"/>
        </w:numPr>
        <w:jc w:val="both"/>
        <w:rPr>
          <w:lang/>
        </w:rPr>
      </w:pPr>
      <w:proofErr w:type="gramStart"/>
      <w:r w:rsidRPr="004612C8">
        <w:rPr>
          <w:lang/>
        </w:rPr>
        <w:t>drawing</w:t>
      </w:r>
      <w:proofErr w:type="gramEnd"/>
      <w:r w:rsidRPr="004612C8">
        <w:rPr>
          <w:lang/>
        </w:rPr>
        <w:t xml:space="preserve"> up the audit reports under 2.</w:t>
      </w:r>
      <w:r w:rsidR="0029512B">
        <w:rPr>
          <w:lang/>
        </w:rPr>
        <w:t xml:space="preserve">2. </w:t>
      </w:r>
      <w:proofErr w:type="gramStart"/>
      <w:r w:rsidR="0029512B">
        <w:rPr>
          <w:lang/>
        </w:rPr>
        <w:t>in</w:t>
      </w:r>
      <w:proofErr w:type="gramEnd"/>
      <w:r w:rsidR="0029512B">
        <w:rPr>
          <w:lang/>
        </w:rPr>
        <w:t xml:space="preserve"> compliance with article</w:t>
      </w:r>
      <w:r w:rsidR="00124539">
        <w:rPr>
          <w:lang/>
        </w:rPr>
        <w:t xml:space="preserve"> 10 of</w:t>
      </w:r>
      <w:r w:rsidRPr="004612C8">
        <w:rPr>
          <w:lang/>
        </w:rPr>
        <w:t xml:space="preserve"> </w:t>
      </w:r>
      <w:r w:rsidR="00FD0BF5">
        <w:rPr>
          <w:lang/>
        </w:rPr>
        <w:t xml:space="preserve">EU REGULATION no.  537/2014 </w:t>
      </w:r>
      <w:r w:rsidRPr="00FD0BF5">
        <w:rPr>
          <w:lang/>
        </w:rPr>
        <w:t>OF THE EUROPEAN PARLIAMENT AND OF THE COUNCIL of 16 April 2014 on specific requirem</w:t>
      </w:r>
      <w:r w:rsidR="00124539">
        <w:rPr>
          <w:lang/>
        </w:rPr>
        <w:t xml:space="preserve">ents for the statutory audit </w:t>
      </w:r>
      <w:r w:rsidRPr="00124539">
        <w:rPr>
          <w:lang/>
        </w:rPr>
        <w:t xml:space="preserve">of public </w:t>
      </w:r>
      <w:r w:rsidR="00FD0BF5" w:rsidRPr="00124539">
        <w:rPr>
          <w:lang/>
        </w:rPr>
        <w:t>companies</w:t>
      </w:r>
      <w:r w:rsidRPr="00124539">
        <w:rPr>
          <w:lang/>
        </w:rPr>
        <w:t xml:space="preserve"> and repealing Commission Decision 2005/909 / EC;</w:t>
      </w:r>
    </w:p>
    <w:p w:rsidR="004612C8" w:rsidRPr="00FD0BF5" w:rsidRDefault="004612C8" w:rsidP="00FD0BF5">
      <w:pPr>
        <w:pStyle w:val="ListParagraph"/>
        <w:numPr>
          <w:ilvl w:val="0"/>
          <w:numId w:val="1"/>
        </w:numPr>
        <w:jc w:val="both"/>
        <w:rPr>
          <w:lang/>
        </w:rPr>
      </w:pPr>
      <w:proofErr w:type="gramStart"/>
      <w:r w:rsidRPr="00FD0BF5">
        <w:rPr>
          <w:lang/>
        </w:rPr>
        <w:t>preparation</w:t>
      </w:r>
      <w:proofErr w:type="gramEnd"/>
      <w:r w:rsidRPr="00FD0BF5">
        <w:rPr>
          <w:lang/>
        </w:rPr>
        <w:t xml:space="preserve"> of an Additional Report to the Audit</w:t>
      </w:r>
      <w:r w:rsidR="003070F9">
        <w:rPr>
          <w:lang/>
        </w:rPr>
        <w:t xml:space="preserve"> Committee of the audited company</w:t>
      </w:r>
      <w:r w:rsidRPr="00FD0BF5">
        <w:rPr>
          <w:lang/>
        </w:rPr>
        <w:t xml:space="preserve"> no later than the date of the submission of the audit reports mentioned above.</w:t>
      </w:r>
    </w:p>
    <w:p w:rsidR="0046606F" w:rsidRPr="0046606F" w:rsidRDefault="004612C8" w:rsidP="003070F9">
      <w:pPr>
        <w:spacing w:after="0"/>
        <w:jc w:val="both"/>
        <w:rPr>
          <w:b/>
          <w:lang/>
        </w:rPr>
      </w:pPr>
      <w:r>
        <w:rPr>
          <w:lang/>
        </w:rPr>
        <w:br/>
      </w:r>
      <w:r w:rsidR="0046606F" w:rsidRPr="0046606F">
        <w:rPr>
          <w:b/>
          <w:lang/>
        </w:rPr>
        <w:t xml:space="preserve">II.1.6) </w:t>
      </w:r>
      <w:r w:rsidRPr="0046606F">
        <w:rPr>
          <w:b/>
          <w:lang/>
        </w:rPr>
        <w:t xml:space="preserve">CPV </w:t>
      </w:r>
      <w:r w:rsidR="0046606F" w:rsidRPr="0046606F">
        <w:rPr>
          <w:b/>
          <w:lang/>
        </w:rPr>
        <w:t xml:space="preserve">(Common </w:t>
      </w:r>
      <w:r w:rsidRPr="0046606F">
        <w:rPr>
          <w:b/>
          <w:lang/>
        </w:rPr>
        <w:t xml:space="preserve">Procurement Vocabulary) Classification </w:t>
      </w:r>
    </w:p>
    <w:p w:rsidR="0046606F" w:rsidRDefault="004612C8" w:rsidP="003070F9">
      <w:pPr>
        <w:spacing w:after="0"/>
        <w:jc w:val="both"/>
        <w:rPr>
          <w:lang/>
        </w:rPr>
      </w:pPr>
      <w:r>
        <w:rPr>
          <w:lang/>
        </w:rPr>
        <w:t>79212300-6 - Legal auditing services (Rev.2)</w:t>
      </w:r>
    </w:p>
    <w:p w:rsidR="0046606F" w:rsidRPr="00124539" w:rsidRDefault="004612C8" w:rsidP="00C43D4A">
      <w:pPr>
        <w:jc w:val="both"/>
        <w:rPr>
          <w:b/>
          <w:lang/>
        </w:rPr>
      </w:pPr>
      <w:r>
        <w:rPr>
          <w:lang/>
        </w:rPr>
        <w:br/>
      </w:r>
      <w:r w:rsidR="0046606F" w:rsidRPr="00124539">
        <w:rPr>
          <w:b/>
          <w:lang/>
        </w:rPr>
        <w:t xml:space="preserve">II.1.7) </w:t>
      </w:r>
      <w:r w:rsidRPr="00124539">
        <w:rPr>
          <w:b/>
          <w:lang/>
        </w:rPr>
        <w:t>The contract is covered by the agreement on public procurement contracts</w:t>
      </w:r>
      <w:r w:rsidR="0046606F" w:rsidRPr="00124539">
        <w:rPr>
          <w:b/>
          <w:lang/>
        </w:rPr>
        <w:t xml:space="preserve">: </w:t>
      </w:r>
      <w:r w:rsidR="00EB5D1F">
        <w:rPr>
          <w:lang/>
        </w:rPr>
        <w:t>no</w:t>
      </w:r>
    </w:p>
    <w:p w:rsidR="0046606F" w:rsidRPr="00805857" w:rsidRDefault="0046606F" w:rsidP="00C43D4A">
      <w:pPr>
        <w:jc w:val="both"/>
        <w:rPr>
          <w:lang/>
        </w:rPr>
      </w:pPr>
      <w:r w:rsidRPr="00124539">
        <w:rPr>
          <w:b/>
          <w:lang/>
        </w:rPr>
        <w:t xml:space="preserve">II.1.8) </w:t>
      </w:r>
      <w:r w:rsidR="00124539">
        <w:rPr>
          <w:b/>
          <w:lang/>
        </w:rPr>
        <w:t>Dividing on sections</w:t>
      </w:r>
      <w:r w:rsidRPr="00124539">
        <w:rPr>
          <w:b/>
          <w:lang/>
        </w:rPr>
        <w:t xml:space="preserve">: </w:t>
      </w:r>
      <w:r w:rsidRPr="00805857">
        <w:rPr>
          <w:lang/>
        </w:rPr>
        <w:t>no</w:t>
      </w:r>
    </w:p>
    <w:p w:rsidR="0046606F" w:rsidRDefault="0046606F" w:rsidP="00C43D4A">
      <w:pPr>
        <w:jc w:val="both"/>
      </w:pPr>
      <w:r w:rsidRPr="00124539">
        <w:rPr>
          <w:b/>
          <w:lang/>
        </w:rPr>
        <w:t>II.1.9) Alternatives are accepted</w:t>
      </w:r>
      <w:r>
        <w:t>: no</w:t>
      </w:r>
    </w:p>
    <w:p w:rsidR="00981B1B" w:rsidRPr="00124539" w:rsidRDefault="0046606F" w:rsidP="00C43D4A">
      <w:pPr>
        <w:jc w:val="both"/>
        <w:rPr>
          <w:b/>
        </w:rPr>
      </w:pPr>
      <w:r w:rsidRPr="00823680">
        <w:rPr>
          <w:b/>
        </w:rPr>
        <w:t xml:space="preserve">II.2) </w:t>
      </w:r>
      <w:r w:rsidR="00124539">
        <w:rPr>
          <w:b/>
        </w:rPr>
        <w:t xml:space="preserve"> </w:t>
      </w:r>
      <w:r w:rsidR="00EB5D1F">
        <w:rPr>
          <w:b/>
        </w:rPr>
        <w:t xml:space="preserve">AMOUNT OR RANGE OF </w:t>
      </w:r>
      <w:r w:rsidRPr="00823680">
        <w:rPr>
          <w:b/>
        </w:rPr>
        <w:t>AGREEMENT/FRAME AGREEMENT</w:t>
      </w:r>
    </w:p>
    <w:p w:rsidR="0046606F" w:rsidRPr="0046606F" w:rsidRDefault="0046606F" w:rsidP="0046606F">
      <w:pPr>
        <w:spacing w:after="0"/>
        <w:ind w:firstLine="720"/>
        <w:jc w:val="both"/>
        <w:rPr>
          <w:b/>
          <w:lang/>
        </w:rPr>
      </w:pPr>
      <w:r w:rsidRPr="0046606F">
        <w:rPr>
          <w:b/>
          <w:lang/>
        </w:rPr>
        <w:t xml:space="preserve">II.2.1) </w:t>
      </w:r>
      <w:r w:rsidRPr="0046606F">
        <w:rPr>
          <w:b/>
        </w:rPr>
        <w:t>Total amount or range</w:t>
      </w:r>
    </w:p>
    <w:p w:rsidR="0046606F" w:rsidRDefault="0046606F" w:rsidP="0046606F">
      <w:pPr>
        <w:spacing w:after="0"/>
        <w:ind w:firstLine="720"/>
        <w:jc w:val="both"/>
        <w:rPr>
          <w:lang/>
        </w:rPr>
      </w:pPr>
      <w:r>
        <w:rPr>
          <w:lang/>
        </w:rPr>
        <w:t xml:space="preserve">Legal Audit Services/ statutory audit – term of contract 3 years </w:t>
      </w:r>
    </w:p>
    <w:p w:rsidR="00805857" w:rsidRDefault="00805857" w:rsidP="0046606F">
      <w:pPr>
        <w:spacing w:after="0"/>
        <w:jc w:val="both"/>
        <w:rPr>
          <w:lang/>
        </w:rPr>
      </w:pPr>
    </w:p>
    <w:p w:rsidR="0046606F" w:rsidRDefault="0046606F" w:rsidP="0046606F">
      <w:pPr>
        <w:spacing w:after="0"/>
        <w:jc w:val="both"/>
        <w:rPr>
          <w:lang/>
        </w:rPr>
      </w:pPr>
      <w:r>
        <w:rPr>
          <w:lang/>
        </w:rPr>
        <w:t>General objectives of the project are:</w:t>
      </w:r>
    </w:p>
    <w:p w:rsidR="003070F9" w:rsidRDefault="003070F9" w:rsidP="003070F9">
      <w:pPr>
        <w:pStyle w:val="ListParagraph"/>
        <w:numPr>
          <w:ilvl w:val="0"/>
          <w:numId w:val="1"/>
        </w:numPr>
        <w:spacing w:after="0"/>
        <w:jc w:val="both"/>
        <w:rPr>
          <w:lang/>
        </w:rPr>
      </w:pPr>
      <w:r w:rsidRPr="00C318EC">
        <w:rPr>
          <w:lang/>
        </w:rPr>
        <w:t xml:space="preserve">Statutory audit In accordance with the International Standards on Auditing ("I.S.A") of the financial statements of Antibiotice for the financial years ended 31 December 2017, 2018 and 2019 drawn up in accordance with the provisions of Order of the Public Finance </w:t>
      </w:r>
      <w:r>
        <w:rPr>
          <w:lang/>
        </w:rPr>
        <w:t xml:space="preserve">Minister </w:t>
      </w:r>
      <w:r w:rsidRPr="00C318EC">
        <w:rPr>
          <w:lang/>
        </w:rPr>
        <w:t>no.1286/2012 for the approval of the Accounting Regulations in compliance with the ISFR (</w:t>
      </w:r>
      <w:r>
        <w:rPr>
          <w:lang/>
        </w:rPr>
        <w:t xml:space="preserve">Standard </w:t>
      </w:r>
      <w:r w:rsidRPr="00C318EC">
        <w:rPr>
          <w:lang/>
        </w:rPr>
        <w:t>International Financial Reporting,)</w:t>
      </w:r>
      <w:r>
        <w:rPr>
          <w:lang/>
        </w:rPr>
        <w:t xml:space="preserve"> applicable to companies</w:t>
      </w:r>
      <w:r w:rsidRPr="00C318EC">
        <w:rPr>
          <w:lang/>
        </w:rPr>
        <w:t xml:space="preserve"> whose securities are admitted to trading</w:t>
      </w:r>
      <w:r>
        <w:rPr>
          <w:lang/>
        </w:rPr>
        <w:t xml:space="preserve"> </w:t>
      </w:r>
      <w:r w:rsidRPr="00C318EC">
        <w:rPr>
          <w:lang/>
        </w:rPr>
        <w:t>on a regulated market, with all subsequent modifications and completions, as well as the provisions o</w:t>
      </w:r>
      <w:r>
        <w:rPr>
          <w:lang/>
        </w:rPr>
        <w:t xml:space="preserve">f the law in force at the date of </w:t>
      </w:r>
      <w:r w:rsidRPr="00C318EC">
        <w:rPr>
          <w:lang/>
        </w:rPr>
        <w:t>reporting for the approval of accounting regulations</w:t>
      </w:r>
    </w:p>
    <w:p w:rsidR="00124539" w:rsidRPr="00FD0BF5" w:rsidRDefault="00124539" w:rsidP="00124539">
      <w:pPr>
        <w:pStyle w:val="ListParagraph"/>
        <w:numPr>
          <w:ilvl w:val="0"/>
          <w:numId w:val="1"/>
        </w:numPr>
        <w:spacing w:after="0"/>
        <w:jc w:val="both"/>
        <w:rPr>
          <w:lang/>
        </w:rPr>
      </w:pPr>
      <w:r w:rsidRPr="00FD0BF5">
        <w:rPr>
          <w:lang/>
        </w:rPr>
        <w:t xml:space="preserve">Review of the interim financial statements of Antibiotice drawn up in accordance with International Standards </w:t>
      </w:r>
      <w:r>
        <w:rPr>
          <w:lang/>
        </w:rPr>
        <w:t xml:space="preserve">for Revision Missions for </w:t>
      </w:r>
      <w:r w:rsidR="00EB5D1F" w:rsidRPr="00FD0BF5">
        <w:rPr>
          <w:lang/>
        </w:rPr>
        <w:t>months</w:t>
      </w:r>
      <w:r w:rsidR="00EB5D1F">
        <w:rPr>
          <w:lang/>
        </w:rPr>
        <w:t>’ intervals</w:t>
      </w:r>
      <w:r w:rsidR="00EB5D1F" w:rsidRPr="00FD0BF5">
        <w:rPr>
          <w:lang/>
        </w:rPr>
        <w:t xml:space="preserve"> </w:t>
      </w:r>
      <w:r w:rsidRPr="00FD0BF5">
        <w:rPr>
          <w:lang/>
        </w:rPr>
        <w:t xml:space="preserve">ended June 30, 2017, 2018 and 2019 </w:t>
      </w:r>
    </w:p>
    <w:p w:rsidR="00124539" w:rsidRPr="00124539" w:rsidRDefault="00124539" w:rsidP="00124539">
      <w:pPr>
        <w:pStyle w:val="ListParagraph"/>
        <w:numPr>
          <w:ilvl w:val="0"/>
          <w:numId w:val="1"/>
        </w:numPr>
        <w:jc w:val="both"/>
        <w:rPr>
          <w:lang/>
        </w:rPr>
      </w:pPr>
      <w:proofErr w:type="gramStart"/>
      <w:r w:rsidRPr="004612C8">
        <w:rPr>
          <w:lang/>
        </w:rPr>
        <w:t>drawing</w:t>
      </w:r>
      <w:proofErr w:type="gramEnd"/>
      <w:r w:rsidRPr="004612C8">
        <w:rPr>
          <w:lang/>
        </w:rPr>
        <w:t xml:space="preserve"> up the audit reports under 2.</w:t>
      </w:r>
      <w:r>
        <w:rPr>
          <w:lang/>
        </w:rPr>
        <w:t xml:space="preserve">2. </w:t>
      </w:r>
      <w:proofErr w:type="gramStart"/>
      <w:r>
        <w:rPr>
          <w:lang/>
        </w:rPr>
        <w:t>in</w:t>
      </w:r>
      <w:proofErr w:type="gramEnd"/>
      <w:r>
        <w:rPr>
          <w:lang/>
        </w:rPr>
        <w:t xml:space="preserve"> compliance with art. 10 of</w:t>
      </w:r>
      <w:r w:rsidRPr="004612C8">
        <w:rPr>
          <w:lang/>
        </w:rPr>
        <w:t xml:space="preserve"> </w:t>
      </w:r>
      <w:r>
        <w:rPr>
          <w:lang/>
        </w:rPr>
        <w:t xml:space="preserve">EU REGULATION no.  537/2014 </w:t>
      </w:r>
      <w:r w:rsidRPr="00FD0BF5">
        <w:rPr>
          <w:lang/>
        </w:rPr>
        <w:t xml:space="preserve">OF THE EUROPEAN PARLIAMENT AND OF THE COUNCIL of 16 April 2014 on specific </w:t>
      </w:r>
      <w:r w:rsidRPr="00FD0BF5">
        <w:rPr>
          <w:lang/>
        </w:rPr>
        <w:lastRenderedPageBreak/>
        <w:t>requirem</w:t>
      </w:r>
      <w:r>
        <w:rPr>
          <w:lang/>
        </w:rPr>
        <w:t xml:space="preserve">ents for the statutory audit </w:t>
      </w:r>
      <w:r w:rsidRPr="00124539">
        <w:rPr>
          <w:lang/>
        </w:rPr>
        <w:t>of public companies and repealing Commission Decision 2005/909 / EC;</w:t>
      </w:r>
    </w:p>
    <w:p w:rsidR="003070F9" w:rsidRDefault="003070F9" w:rsidP="003070F9">
      <w:pPr>
        <w:pStyle w:val="ListParagraph"/>
        <w:numPr>
          <w:ilvl w:val="0"/>
          <w:numId w:val="1"/>
        </w:numPr>
        <w:jc w:val="both"/>
        <w:rPr>
          <w:lang/>
        </w:rPr>
      </w:pPr>
      <w:r w:rsidRPr="00FD0BF5">
        <w:rPr>
          <w:lang/>
        </w:rPr>
        <w:t>preparation of an Additional Report to the Audit</w:t>
      </w:r>
      <w:r>
        <w:rPr>
          <w:lang/>
        </w:rPr>
        <w:t xml:space="preserve"> Committee of the audited company</w:t>
      </w:r>
      <w:r w:rsidRPr="00FD0BF5">
        <w:rPr>
          <w:lang/>
        </w:rPr>
        <w:t xml:space="preserve"> no later than the date of the submission of the audit reports mentioned above.</w:t>
      </w:r>
    </w:p>
    <w:p w:rsidR="003070F9" w:rsidRDefault="003070F9" w:rsidP="003070F9">
      <w:pPr>
        <w:pStyle w:val="ListParagraph"/>
        <w:numPr>
          <w:ilvl w:val="0"/>
          <w:numId w:val="1"/>
        </w:numPr>
        <w:jc w:val="both"/>
        <w:rPr>
          <w:lang/>
        </w:rPr>
      </w:pPr>
      <w:r>
        <w:rPr>
          <w:lang/>
        </w:rPr>
        <w:t>Estimated value without VAT: 166,500 RON</w:t>
      </w:r>
    </w:p>
    <w:p w:rsidR="003070F9" w:rsidRPr="00EB5D1F" w:rsidRDefault="003070F9" w:rsidP="003070F9">
      <w:pPr>
        <w:jc w:val="both"/>
        <w:rPr>
          <w:lang/>
        </w:rPr>
      </w:pPr>
      <w:r w:rsidRPr="00124539">
        <w:rPr>
          <w:b/>
          <w:lang/>
        </w:rPr>
        <w:t>II.2.2)</w:t>
      </w:r>
      <w:r w:rsidRPr="00124539">
        <w:rPr>
          <w:b/>
          <w:lang/>
        </w:rPr>
        <w:tab/>
        <w:t xml:space="preserve">Options: </w:t>
      </w:r>
      <w:r w:rsidRPr="00EB5D1F">
        <w:rPr>
          <w:lang/>
        </w:rPr>
        <w:t>no</w:t>
      </w:r>
    </w:p>
    <w:p w:rsidR="003070F9" w:rsidRDefault="003070F9" w:rsidP="003070F9">
      <w:pPr>
        <w:jc w:val="both"/>
        <w:rPr>
          <w:lang/>
        </w:rPr>
      </w:pPr>
      <w:r>
        <w:rPr>
          <w:lang/>
        </w:rPr>
        <w:t xml:space="preserve">II.3)  TERM OF THE CONTRACT/ </w:t>
      </w:r>
      <w:r w:rsidRPr="00124539">
        <w:rPr>
          <w:lang/>
        </w:rPr>
        <w:t>FRAME AGREEMENT/</w:t>
      </w:r>
      <w:r>
        <w:rPr>
          <w:lang/>
        </w:rPr>
        <w:t xml:space="preserve"> OR TERM FOR COMPLETION 36 months start</w:t>
      </w:r>
      <w:r w:rsidR="00153F87">
        <w:rPr>
          <w:lang/>
        </w:rPr>
        <w:t xml:space="preserve">ing with the date for appointing the contract/issuance of orders to start services or works </w:t>
      </w:r>
    </w:p>
    <w:p w:rsidR="00153F87" w:rsidRDefault="00153F87" w:rsidP="003070F9">
      <w:pPr>
        <w:jc w:val="both"/>
        <w:rPr>
          <w:lang/>
        </w:rPr>
      </w:pPr>
      <w:r>
        <w:rPr>
          <w:lang/>
        </w:rPr>
        <w:t>II.4) ADJUSTING THE PRICE OF THE CONTRACT</w:t>
      </w:r>
      <w:r w:rsidR="00FD5039">
        <w:rPr>
          <w:lang/>
        </w:rPr>
        <w:t>: No</w:t>
      </w:r>
    </w:p>
    <w:p w:rsidR="00FD5039" w:rsidRDefault="00FD5039" w:rsidP="003070F9">
      <w:pPr>
        <w:jc w:val="both"/>
        <w:rPr>
          <w:b/>
          <w:lang/>
        </w:rPr>
      </w:pPr>
      <w:r w:rsidRPr="00FD5039">
        <w:rPr>
          <w:b/>
          <w:lang/>
        </w:rPr>
        <w:t>SECTION III: LEGAL, ECONOMIC, FINANCIAL AND TECHNICAL INFORMATION</w:t>
      </w:r>
      <w:r>
        <w:rPr>
          <w:b/>
          <w:lang/>
        </w:rPr>
        <w:t xml:space="preserve"> </w:t>
      </w:r>
    </w:p>
    <w:p w:rsidR="0055360E" w:rsidRDefault="00FD5039" w:rsidP="0055360E">
      <w:pPr>
        <w:spacing w:after="0"/>
        <w:jc w:val="both"/>
        <w:rPr>
          <w:lang/>
        </w:rPr>
      </w:pPr>
      <w:r>
        <w:rPr>
          <w:lang/>
        </w:rPr>
        <w:t>III.1) CONDITIONS RELATING TO THE CONTRACT</w:t>
      </w:r>
    </w:p>
    <w:p w:rsidR="0055360E" w:rsidRPr="00EB5D1F" w:rsidRDefault="0055360E" w:rsidP="0055360E">
      <w:pPr>
        <w:spacing w:after="0"/>
        <w:jc w:val="both"/>
        <w:rPr>
          <w:b/>
          <w:lang/>
        </w:rPr>
      </w:pPr>
      <w:r w:rsidRPr="00EB5D1F">
        <w:rPr>
          <w:b/>
          <w:lang/>
        </w:rPr>
        <w:t>III</w:t>
      </w:r>
      <w:r w:rsidR="00FD5039" w:rsidRPr="00EB5D1F">
        <w:rPr>
          <w:b/>
          <w:lang/>
        </w:rPr>
        <w:t>.1.1) Deposits and guarantees required</w:t>
      </w:r>
    </w:p>
    <w:p w:rsidR="0055360E" w:rsidRPr="00EB5D1F" w:rsidRDefault="0055360E" w:rsidP="0055360E">
      <w:pPr>
        <w:spacing w:after="0"/>
        <w:jc w:val="both"/>
        <w:rPr>
          <w:b/>
          <w:lang/>
        </w:rPr>
      </w:pPr>
      <w:r w:rsidRPr="00EB5D1F">
        <w:rPr>
          <w:b/>
          <w:lang/>
        </w:rPr>
        <w:t>I</w:t>
      </w:r>
      <w:r w:rsidR="00FD5039" w:rsidRPr="00EB5D1F">
        <w:rPr>
          <w:b/>
          <w:lang/>
        </w:rPr>
        <w:t>II.1.1 .a) Participation guarantee</w:t>
      </w:r>
    </w:p>
    <w:p w:rsidR="00FD5039" w:rsidRDefault="0055360E" w:rsidP="0055360E">
      <w:pPr>
        <w:spacing w:after="0"/>
        <w:jc w:val="both"/>
        <w:rPr>
          <w:lang/>
        </w:rPr>
      </w:pPr>
      <w:r>
        <w:rPr>
          <w:lang/>
        </w:rPr>
        <w:t>The participation guarantee is 1665</w:t>
      </w:r>
      <w:proofErr w:type="gramStart"/>
      <w:r>
        <w:rPr>
          <w:lang/>
        </w:rPr>
        <w:t>,00</w:t>
      </w:r>
      <w:proofErr w:type="gramEnd"/>
      <w:r>
        <w:rPr>
          <w:lang/>
        </w:rPr>
        <w:t xml:space="preserve"> lei</w:t>
      </w:r>
      <w:r w:rsidR="00E46E2A">
        <w:rPr>
          <w:lang/>
        </w:rPr>
        <w:t>.</w:t>
      </w:r>
      <w:r w:rsidR="00FD5039">
        <w:rPr>
          <w:lang/>
        </w:rPr>
        <w:t xml:space="preserve"> The participation gua</w:t>
      </w:r>
      <w:r w:rsidR="00EB5D1F">
        <w:rPr>
          <w:lang/>
        </w:rPr>
        <w:t xml:space="preserve">rantee may be constituted by </w:t>
      </w:r>
      <w:proofErr w:type="gramStart"/>
      <w:r w:rsidR="00EB5D1F">
        <w:rPr>
          <w:lang/>
        </w:rPr>
        <w:t>an</w:t>
      </w:r>
      <w:proofErr w:type="gramEnd"/>
      <w:r w:rsidR="00EB5D1F">
        <w:rPr>
          <w:lang/>
        </w:rPr>
        <w:t xml:space="preserve"> </w:t>
      </w:r>
      <w:r w:rsidR="00FD5039">
        <w:rPr>
          <w:lang/>
        </w:rPr>
        <w:t>guarantee instrument</w:t>
      </w:r>
      <w:r>
        <w:rPr>
          <w:lang/>
        </w:rPr>
        <w:t xml:space="preserve"> issued u</w:t>
      </w:r>
      <w:r w:rsidR="00FD5039">
        <w:rPr>
          <w:lang/>
        </w:rPr>
        <w:t xml:space="preserve">nder the law </w:t>
      </w:r>
      <w:r w:rsidR="006B6220">
        <w:rPr>
          <w:lang/>
        </w:rPr>
        <w:t xml:space="preserve">by a bank </w:t>
      </w:r>
      <w:r w:rsidR="00FD5039">
        <w:rPr>
          <w:lang/>
        </w:rPr>
        <w:t>or</w:t>
      </w:r>
      <w:r w:rsidR="006B6220">
        <w:rPr>
          <w:lang/>
        </w:rPr>
        <w:t xml:space="preserve"> an insurance company or by</w:t>
      </w:r>
      <w:r w:rsidR="00FD5039">
        <w:rPr>
          <w:lang/>
        </w:rPr>
        <w:t xml:space="preserve"> transfer </w:t>
      </w:r>
      <w:r w:rsidR="006B6220">
        <w:rPr>
          <w:lang/>
        </w:rPr>
        <w:t xml:space="preserve">into the </w:t>
      </w:r>
      <w:r w:rsidR="00FD5039">
        <w:rPr>
          <w:lang/>
        </w:rPr>
        <w:t>account:</w:t>
      </w:r>
      <w:r w:rsidR="006B6220">
        <w:rPr>
          <w:lang/>
        </w:rPr>
        <w:t xml:space="preserve"> R004BACX0000003010678000 </w:t>
      </w:r>
      <w:r w:rsidR="00FD5039">
        <w:rPr>
          <w:lang/>
        </w:rPr>
        <w:t>opened</w:t>
      </w:r>
      <w:r w:rsidR="006B6220">
        <w:rPr>
          <w:lang/>
        </w:rPr>
        <w:t xml:space="preserve"> at </w:t>
      </w:r>
      <w:proofErr w:type="spellStart"/>
      <w:r w:rsidR="006B6220">
        <w:rPr>
          <w:lang/>
        </w:rPr>
        <w:t>Unicredit</w:t>
      </w:r>
      <w:proofErr w:type="spellEnd"/>
      <w:r w:rsidR="006B6220">
        <w:rPr>
          <w:lang/>
        </w:rPr>
        <w:t xml:space="preserve"> </w:t>
      </w:r>
      <w:proofErr w:type="spellStart"/>
      <w:r w:rsidR="006B6220">
        <w:rPr>
          <w:lang/>
        </w:rPr>
        <w:t>Tiriac</w:t>
      </w:r>
      <w:proofErr w:type="spellEnd"/>
      <w:r w:rsidR="006B6220">
        <w:rPr>
          <w:lang/>
        </w:rPr>
        <w:t xml:space="preserve"> Bank Iasi</w:t>
      </w:r>
      <w:r w:rsidR="00FD5039">
        <w:rPr>
          <w:lang/>
        </w:rPr>
        <w:t xml:space="preserve">. Warranty period: 120 </w:t>
      </w:r>
      <w:r w:rsidR="00EB5D1F">
        <w:rPr>
          <w:lang/>
        </w:rPr>
        <w:br/>
        <w:t>calendar days since</w:t>
      </w:r>
      <w:r w:rsidR="00FD5039">
        <w:rPr>
          <w:lang/>
        </w:rPr>
        <w:t xml:space="preserve"> the deadline for receipt of tenders. In the case of extendin</w:t>
      </w:r>
      <w:r w:rsidR="00E46E2A">
        <w:rPr>
          <w:lang/>
        </w:rPr>
        <w:t xml:space="preserve">g the period of validity </w:t>
      </w:r>
      <w:r w:rsidR="006B6220">
        <w:rPr>
          <w:lang/>
        </w:rPr>
        <w:t xml:space="preserve">of the offer, </w:t>
      </w:r>
      <w:r w:rsidR="00FD5039">
        <w:rPr>
          <w:lang/>
        </w:rPr>
        <w:t xml:space="preserve">the participation guarantee will be prolonged accordingly. The date </w:t>
      </w:r>
      <w:r w:rsidR="006B6220">
        <w:rPr>
          <w:lang/>
        </w:rPr>
        <w:t>when the exchange is made (</w:t>
      </w:r>
      <w:proofErr w:type="spellStart"/>
      <w:r w:rsidR="006B6220">
        <w:rPr>
          <w:lang/>
        </w:rPr>
        <w:t>leu</w:t>
      </w:r>
      <w:proofErr w:type="spellEnd"/>
      <w:r w:rsidR="006B6220">
        <w:rPr>
          <w:lang/>
        </w:rPr>
        <w:t xml:space="preserve"> / foreign currency for operators r</w:t>
      </w:r>
      <w:r w:rsidR="00FD5039">
        <w:rPr>
          <w:lang/>
        </w:rPr>
        <w:t>epresenting the participation guara</w:t>
      </w:r>
      <w:r w:rsidR="00EB5D1F">
        <w:rPr>
          <w:lang/>
        </w:rPr>
        <w:t>ntee in euro / other currency</w:t>
      </w:r>
      <w:proofErr w:type="gramStart"/>
      <w:r w:rsidR="00EB5D1F">
        <w:rPr>
          <w:lang/>
        </w:rPr>
        <w:t>)is</w:t>
      </w:r>
      <w:proofErr w:type="gramEnd"/>
      <w:r w:rsidR="00EB5D1F">
        <w:rPr>
          <w:lang/>
        </w:rPr>
        <w:t xml:space="preserve"> </w:t>
      </w:r>
      <w:r w:rsidR="00FD5039">
        <w:rPr>
          <w:lang/>
        </w:rPr>
        <w:t>the date of publication of the simplified participation notice. Proof</w:t>
      </w:r>
      <w:r w:rsidR="009B2DFC">
        <w:rPr>
          <w:lang/>
        </w:rPr>
        <w:t xml:space="preserve"> </w:t>
      </w:r>
      <w:r w:rsidR="00EB5D1F">
        <w:rPr>
          <w:lang/>
        </w:rPr>
        <w:t xml:space="preserve">of </w:t>
      </w:r>
      <w:r w:rsidR="00FD5039">
        <w:rPr>
          <w:lang/>
        </w:rPr>
        <w:t>the guarantee of participation is filed in SEAP considering that the procedure is being conducted online.</w:t>
      </w:r>
    </w:p>
    <w:p w:rsidR="006B6220" w:rsidRDefault="006B6220" w:rsidP="0055360E">
      <w:pPr>
        <w:spacing w:after="0"/>
        <w:jc w:val="both"/>
        <w:rPr>
          <w:lang/>
        </w:rPr>
      </w:pPr>
    </w:p>
    <w:p w:rsidR="006B6220" w:rsidRDefault="006B6220" w:rsidP="0055360E">
      <w:pPr>
        <w:spacing w:after="0"/>
        <w:jc w:val="both"/>
        <w:rPr>
          <w:b/>
          <w:lang w:val="ro-RO"/>
        </w:rPr>
      </w:pPr>
      <w:r w:rsidRPr="009B2DFC">
        <w:rPr>
          <w:b/>
          <w:lang/>
        </w:rPr>
        <w:t>III.1.1.</w:t>
      </w:r>
      <w:r w:rsidR="009B2DFC">
        <w:rPr>
          <w:b/>
          <w:lang w:val="ro-RO"/>
        </w:rPr>
        <w:t>b) Good execution warranty</w:t>
      </w:r>
    </w:p>
    <w:p w:rsidR="009B2DFC" w:rsidRDefault="009B2DFC" w:rsidP="009B2DFC">
      <w:pPr>
        <w:spacing w:after="0"/>
        <w:rPr>
          <w:lang/>
        </w:rPr>
      </w:pPr>
      <w:r>
        <w:rPr>
          <w:lang/>
        </w:rPr>
        <w:t>The amount of the good execution guarantee is 10% of the value of the contract without VAT. The warranty will be in accordance with</w:t>
      </w:r>
      <w:r w:rsidR="00E46E2A">
        <w:rPr>
          <w:lang/>
        </w:rPr>
        <w:t xml:space="preserve"> the provisions of art. 40 of GD</w:t>
      </w:r>
      <w:r>
        <w:rPr>
          <w:lang/>
        </w:rPr>
        <w:t xml:space="preserve"> 395/2016.</w:t>
      </w:r>
      <w:r>
        <w:rPr>
          <w:lang/>
        </w:rPr>
        <w:br/>
      </w:r>
    </w:p>
    <w:p w:rsidR="00AE2B6D" w:rsidRPr="002C693E" w:rsidRDefault="009B2DFC" w:rsidP="009B2DFC">
      <w:pPr>
        <w:spacing w:after="0"/>
        <w:rPr>
          <w:lang/>
        </w:rPr>
      </w:pPr>
      <w:r w:rsidRPr="00743267">
        <w:rPr>
          <w:b/>
          <w:lang/>
        </w:rPr>
        <w:t>III.1.2) Main fi</w:t>
      </w:r>
      <w:r w:rsidR="00E46E2A" w:rsidRPr="00743267">
        <w:rPr>
          <w:b/>
          <w:lang/>
        </w:rPr>
        <w:t xml:space="preserve">nancing </w:t>
      </w:r>
      <w:r w:rsidR="00E46E2A" w:rsidRPr="002C693E">
        <w:rPr>
          <w:b/>
          <w:lang/>
        </w:rPr>
        <w:t>and payment terms</w:t>
      </w:r>
      <w:r w:rsidR="002C693E" w:rsidRPr="002C693E">
        <w:rPr>
          <w:b/>
          <w:lang/>
        </w:rPr>
        <w:t xml:space="preserve"> and/or reference to </w:t>
      </w:r>
      <w:r w:rsidRPr="002C693E">
        <w:rPr>
          <w:b/>
          <w:lang/>
        </w:rPr>
        <w:t>rel</w:t>
      </w:r>
      <w:r w:rsidR="00AE2B6D" w:rsidRPr="002C693E">
        <w:rPr>
          <w:b/>
          <w:lang/>
        </w:rPr>
        <w:t>evant provisions</w:t>
      </w:r>
      <w:r w:rsidR="00E46E2A" w:rsidRPr="002C693E">
        <w:rPr>
          <w:b/>
        </w:rPr>
        <w:t>:</w:t>
      </w:r>
      <w:r w:rsidR="00E46E2A" w:rsidRPr="002C693E">
        <w:t xml:space="preserve"> </w:t>
      </w:r>
      <w:r w:rsidR="00AE2B6D" w:rsidRPr="002C693E">
        <w:t xml:space="preserve"> </w:t>
      </w:r>
      <w:r w:rsidR="00AE2B6D" w:rsidRPr="002C693E">
        <w:rPr>
          <w:lang/>
        </w:rPr>
        <w:t>self-funding</w:t>
      </w:r>
    </w:p>
    <w:p w:rsidR="00AE2B6D" w:rsidRPr="002C693E" w:rsidRDefault="00AE2B6D" w:rsidP="009B2DFC">
      <w:pPr>
        <w:spacing w:after="0"/>
        <w:rPr>
          <w:lang/>
        </w:rPr>
      </w:pPr>
    </w:p>
    <w:p w:rsidR="00655C2D" w:rsidRPr="002C693E" w:rsidRDefault="00AE2B6D" w:rsidP="009B2DFC">
      <w:pPr>
        <w:spacing w:after="0"/>
        <w:rPr>
          <w:highlight w:val="cyan"/>
          <w:lang/>
        </w:rPr>
      </w:pPr>
      <w:r w:rsidRPr="002C693E">
        <w:rPr>
          <w:b/>
          <w:lang/>
        </w:rPr>
        <w:t xml:space="preserve"> III.1.3)</w:t>
      </w:r>
      <w:r w:rsidR="009B2DFC" w:rsidRPr="002C693E">
        <w:rPr>
          <w:b/>
          <w:lang/>
        </w:rPr>
        <w:t xml:space="preserve"> The legal form to be taken by the group of economic operators to whom the contract is awarded</w:t>
      </w:r>
      <w:r w:rsidR="009B2DFC" w:rsidRPr="002C693E">
        <w:rPr>
          <w:b/>
          <w:lang/>
        </w:rPr>
        <w:br/>
      </w:r>
      <w:r w:rsidRPr="002C693E">
        <w:rPr>
          <w:lang/>
        </w:rPr>
        <w:t xml:space="preserve">Association </w:t>
      </w:r>
      <w:r w:rsidR="009B2DFC" w:rsidRPr="002C693E">
        <w:rPr>
          <w:lang/>
        </w:rPr>
        <w:t xml:space="preserve">according to art. 53. of the Public Procurement Act 98/2016; Association according to art. 66. </w:t>
      </w:r>
      <w:proofErr w:type="gramStart"/>
      <w:r w:rsidR="009B2DFC" w:rsidRPr="002C693E">
        <w:rPr>
          <w:lang/>
        </w:rPr>
        <w:t>of</w:t>
      </w:r>
      <w:proofErr w:type="gramEnd"/>
      <w:r w:rsidR="009B2DFC" w:rsidRPr="002C693E">
        <w:rPr>
          <w:lang/>
        </w:rPr>
        <w:t xml:space="preserve"> the </w:t>
      </w:r>
      <w:r w:rsidR="002C693E" w:rsidRPr="002C693E">
        <w:rPr>
          <w:lang/>
        </w:rPr>
        <w:t xml:space="preserve">Sectoral </w:t>
      </w:r>
      <w:r w:rsidR="009B2DFC" w:rsidRPr="002C693E">
        <w:rPr>
          <w:lang/>
        </w:rPr>
        <w:t>Purchasing Act</w:t>
      </w:r>
      <w:r w:rsidR="002C693E" w:rsidRPr="002C693E">
        <w:rPr>
          <w:lang/>
        </w:rPr>
        <w:t xml:space="preserve"> number  </w:t>
      </w:r>
      <w:r w:rsidR="009B2DFC" w:rsidRPr="002C693E">
        <w:rPr>
          <w:lang/>
        </w:rPr>
        <w:t>99/2016; Association accor</w:t>
      </w:r>
      <w:r w:rsidR="002C693E" w:rsidRPr="002C693E">
        <w:rPr>
          <w:lang/>
        </w:rPr>
        <w:t>ding to art. 39. of the Law on works c</w:t>
      </w:r>
      <w:r w:rsidR="009B2DFC" w:rsidRPr="002C693E">
        <w:rPr>
          <w:lang/>
        </w:rPr>
        <w:t>oncessions and</w:t>
      </w:r>
      <w:r w:rsidR="002C693E" w:rsidRPr="002C693E">
        <w:rPr>
          <w:lang/>
        </w:rPr>
        <w:t xml:space="preserve"> s</w:t>
      </w:r>
      <w:r w:rsidR="009B2DFC" w:rsidRPr="002C693E">
        <w:rPr>
          <w:lang/>
        </w:rPr>
        <w:t>ervi</w:t>
      </w:r>
      <w:r w:rsidR="002C693E" w:rsidRPr="002C693E">
        <w:rPr>
          <w:lang/>
        </w:rPr>
        <w:t>ce concessions n</w:t>
      </w:r>
      <w:r w:rsidR="000C4BBC" w:rsidRPr="002C693E">
        <w:rPr>
          <w:lang/>
        </w:rPr>
        <w:t>o 100/2016.</w:t>
      </w:r>
      <w:r w:rsidR="000C4BBC">
        <w:rPr>
          <w:lang/>
        </w:rPr>
        <w:br/>
      </w:r>
      <w:r w:rsidR="000C4BBC">
        <w:rPr>
          <w:b/>
          <w:lang/>
        </w:rPr>
        <w:t>III.1.4</w:t>
      </w:r>
      <w:r w:rsidR="00805857" w:rsidRPr="000C4BBC">
        <w:rPr>
          <w:b/>
          <w:lang/>
        </w:rPr>
        <w:t>) Execution</w:t>
      </w:r>
      <w:r w:rsidR="000C4BBC" w:rsidRPr="000C4BBC">
        <w:rPr>
          <w:b/>
          <w:lang/>
        </w:rPr>
        <w:t xml:space="preserve"> of </w:t>
      </w:r>
      <w:r w:rsidR="009B2DFC" w:rsidRPr="000C4BBC">
        <w:rPr>
          <w:b/>
          <w:lang/>
        </w:rPr>
        <w:t>the contract is subject to other special conditions</w:t>
      </w:r>
      <w:r w:rsidR="00655C2D" w:rsidRPr="000C4BBC">
        <w:rPr>
          <w:b/>
          <w:lang/>
        </w:rPr>
        <w:t>: no</w:t>
      </w:r>
      <w:r w:rsidR="009B2DFC" w:rsidRPr="000C4BBC">
        <w:rPr>
          <w:b/>
          <w:lang/>
        </w:rPr>
        <w:br/>
      </w:r>
    </w:p>
    <w:p w:rsidR="00655C2D" w:rsidRDefault="000C4BBC" w:rsidP="009B2DFC">
      <w:pPr>
        <w:spacing w:after="0"/>
        <w:rPr>
          <w:b/>
          <w:lang/>
        </w:rPr>
      </w:pPr>
      <w:r>
        <w:rPr>
          <w:b/>
          <w:lang/>
        </w:rPr>
        <w:t>III.1.5</w:t>
      </w:r>
      <w:r w:rsidRPr="000C4BBC">
        <w:rPr>
          <w:b/>
          <w:lang/>
        </w:rPr>
        <w:t>)</w:t>
      </w:r>
      <w:r>
        <w:rPr>
          <w:b/>
          <w:lang/>
        </w:rPr>
        <w:t xml:space="preserve"> </w:t>
      </w:r>
      <w:r w:rsidR="009B2DFC" w:rsidRPr="00655C2D">
        <w:rPr>
          <w:b/>
          <w:lang/>
        </w:rPr>
        <w:t>Applicable legislation</w:t>
      </w:r>
    </w:p>
    <w:p w:rsidR="009B2DFC" w:rsidRDefault="009B2DFC" w:rsidP="009B2DFC">
      <w:pPr>
        <w:spacing w:after="0"/>
        <w:rPr>
          <w:i/>
          <w:lang/>
        </w:rPr>
      </w:pPr>
      <w:r>
        <w:rPr>
          <w:lang/>
        </w:rPr>
        <w:t>a</w:t>
      </w:r>
      <w:r w:rsidRPr="005409F6">
        <w:rPr>
          <w:i/>
          <w:lang/>
        </w:rPr>
        <w:t xml:space="preserve">) </w:t>
      </w:r>
      <w:r w:rsidR="005409F6" w:rsidRPr="005409F6">
        <w:rPr>
          <w:i/>
          <w:lang/>
        </w:rPr>
        <w:t>Procurement Act n</w:t>
      </w:r>
      <w:r w:rsidRPr="005409F6">
        <w:rPr>
          <w:i/>
          <w:lang/>
        </w:rPr>
        <w:t xml:space="preserve">o 98/2016; Law on Sector Acquisitions </w:t>
      </w:r>
      <w:r w:rsidR="005409F6" w:rsidRPr="005409F6">
        <w:rPr>
          <w:i/>
          <w:lang/>
        </w:rPr>
        <w:t>n</w:t>
      </w:r>
      <w:r w:rsidRPr="005409F6">
        <w:rPr>
          <w:i/>
          <w:lang/>
        </w:rPr>
        <w:t xml:space="preserve">o. 9912016; </w:t>
      </w:r>
      <w:r w:rsidR="005409F6" w:rsidRPr="005409F6">
        <w:rPr>
          <w:i/>
          <w:lang/>
        </w:rPr>
        <w:t>Law on work</w:t>
      </w:r>
      <w:r w:rsidRPr="005409F6">
        <w:rPr>
          <w:i/>
          <w:lang/>
        </w:rPr>
        <w:t xml:space="preserve"> concessions and</w:t>
      </w:r>
      <w:r w:rsidR="00655C2D" w:rsidRPr="005409F6">
        <w:rPr>
          <w:i/>
          <w:lang/>
        </w:rPr>
        <w:t xml:space="preserve"> service concessions n</w:t>
      </w:r>
      <w:r w:rsidRPr="005409F6">
        <w:rPr>
          <w:i/>
          <w:lang/>
        </w:rPr>
        <w:t>o 100/2016</w:t>
      </w:r>
      <w:proofErr w:type="gramStart"/>
      <w:r w:rsidRPr="005409F6">
        <w:rPr>
          <w:i/>
          <w:lang/>
        </w:rPr>
        <w:t>;</w:t>
      </w:r>
      <w:proofErr w:type="gramEnd"/>
      <w:r w:rsidRPr="005409F6">
        <w:rPr>
          <w:i/>
          <w:lang/>
        </w:rPr>
        <w:br/>
        <w:t xml:space="preserve">b) Law on remedies and </w:t>
      </w:r>
      <w:r w:rsidR="005409F6" w:rsidRPr="005409F6">
        <w:rPr>
          <w:i/>
          <w:lang/>
        </w:rPr>
        <w:t xml:space="preserve">lawsuits </w:t>
      </w:r>
      <w:r w:rsidRPr="005409F6">
        <w:rPr>
          <w:i/>
          <w:lang/>
        </w:rPr>
        <w:t xml:space="preserve">in the matter of awarding </w:t>
      </w:r>
      <w:r w:rsidR="005409F6" w:rsidRPr="005409F6">
        <w:rPr>
          <w:i/>
          <w:lang/>
        </w:rPr>
        <w:t xml:space="preserve">public </w:t>
      </w:r>
      <w:r w:rsidRPr="005409F6">
        <w:rPr>
          <w:i/>
          <w:lang/>
        </w:rPr>
        <w:t>procurement contracts, sectoral contracts and</w:t>
      </w:r>
      <w:r w:rsidR="00655C2D" w:rsidRPr="005409F6">
        <w:rPr>
          <w:i/>
          <w:lang/>
        </w:rPr>
        <w:t xml:space="preserve"> </w:t>
      </w:r>
      <w:r w:rsidRPr="005409F6">
        <w:rPr>
          <w:i/>
          <w:lang/>
        </w:rPr>
        <w:t>works concession contracts and services concession, as well as for t</w:t>
      </w:r>
      <w:r w:rsidR="005409F6" w:rsidRPr="005409F6">
        <w:rPr>
          <w:i/>
          <w:lang/>
        </w:rPr>
        <w:t xml:space="preserve">he organization and operation </w:t>
      </w:r>
      <w:r w:rsidRPr="005409F6">
        <w:rPr>
          <w:i/>
          <w:lang/>
        </w:rPr>
        <w:t xml:space="preserve">of the National Council </w:t>
      </w:r>
      <w:r w:rsidR="005409F6" w:rsidRPr="005409F6">
        <w:rPr>
          <w:i/>
          <w:lang/>
        </w:rPr>
        <w:t>for Solving Complaints n</w:t>
      </w:r>
      <w:r w:rsidR="005409F6">
        <w:rPr>
          <w:i/>
          <w:lang/>
        </w:rPr>
        <w:t>o. 10/</w:t>
      </w:r>
      <w:r w:rsidRPr="005409F6">
        <w:rPr>
          <w:i/>
          <w:lang/>
        </w:rPr>
        <w:t>12016;</w:t>
      </w:r>
    </w:p>
    <w:p w:rsidR="005409F6" w:rsidRDefault="005409F6" w:rsidP="009B2DFC">
      <w:pPr>
        <w:spacing w:after="0"/>
        <w:rPr>
          <w:i/>
          <w:lang/>
        </w:rPr>
      </w:pPr>
      <w:r>
        <w:rPr>
          <w:i/>
          <w:lang/>
        </w:rPr>
        <w:t xml:space="preserve">c) </w:t>
      </w:r>
      <w:hyperlink r:id="rId7" w:history="1">
        <w:r w:rsidRPr="009953E0">
          <w:rPr>
            <w:rStyle w:val="Hyperlink"/>
            <w:i/>
            <w:lang/>
          </w:rPr>
          <w:t>www.anap.gov.ro</w:t>
        </w:r>
      </w:hyperlink>
    </w:p>
    <w:p w:rsidR="005409F6" w:rsidRPr="005409F6" w:rsidRDefault="005409F6" w:rsidP="009B2DFC">
      <w:pPr>
        <w:spacing w:after="0"/>
        <w:rPr>
          <w:i/>
          <w:lang w:val="ro-RO"/>
        </w:rPr>
      </w:pPr>
      <w:r w:rsidRPr="005409F6">
        <w:rPr>
          <w:i/>
          <w:lang w:val="ro-RO"/>
        </w:rPr>
        <w:t>Art 48 from GEO no 109/2011on corporate governance of public companies, approved by Law 111/2016</w:t>
      </w:r>
    </w:p>
    <w:p w:rsidR="005409F6" w:rsidRDefault="005409F6" w:rsidP="009B2DFC">
      <w:pPr>
        <w:spacing w:after="0"/>
        <w:rPr>
          <w:b/>
          <w:lang w:val="ro-RO"/>
        </w:rPr>
      </w:pPr>
    </w:p>
    <w:p w:rsidR="005409F6" w:rsidRDefault="005409F6" w:rsidP="009B2DFC">
      <w:pPr>
        <w:spacing w:after="0"/>
        <w:rPr>
          <w:b/>
          <w:lang w:val="ro-RO"/>
        </w:rPr>
      </w:pPr>
      <w:r>
        <w:rPr>
          <w:b/>
          <w:lang w:val="ro-RO"/>
        </w:rPr>
        <w:t>III.2)  ELIGIBILITY AND PARTICIPATION C</w:t>
      </w:r>
      <w:r w:rsidR="000C4BBC">
        <w:rPr>
          <w:b/>
          <w:lang w:val="ro-RO"/>
        </w:rPr>
        <w:t xml:space="preserve">ONDITIONS </w:t>
      </w:r>
    </w:p>
    <w:p w:rsidR="00A765FC" w:rsidRDefault="00A765FC" w:rsidP="009B2DFC">
      <w:pPr>
        <w:spacing w:after="0"/>
        <w:rPr>
          <w:lang/>
        </w:rPr>
      </w:pPr>
    </w:p>
    <w:p w:rsidR="00A765FC" w:rsidRPr="00A765FC" w:rsidRDefault="00A765FC" w:rsidP="009B2DFC">
      <w:pPr>
        <w:spacing w:after="0"/>
        <w:rPr>
          <w:b/>
          <w:lang/>
        </w:rPr>
      </w:pPr>
      <w:r w:rsidRPr="00A765FC">
        <w:rPr>
          <w:b/>
          <w:lang/>
        </w:rPr>
        <w:t xml:space="preserve">III.2.1) </w:t>
      </w:r>
      <w:r w:rsidR="005409F6" w:rsidRPr="00A765FC">
        <w:rPr>
          <w:b/>
          <w:lang/>
        </w:rPr>
        <w:t>The personal situation of the economic operators, including the requirements related to the registration in the trade register or the profession</w:t>
      </w:r>
      <w:r w:rsidRPr="00A765FC">
        <w:rPr>
          <w:b/>
          <w:lang/>
        </w:rPr>
        <w:t>al register</w:t>
      </w:r>
    </w:p>
    <w:p w:rsidR="002C693E" w:rsidRDefault="00A765FC" w:rsidP="009B2DFC">
      <w:pPr>
        <w:spacing w:after="0"/>
        <w:rPr>
          <w:lang/>
        </w:rPr>
      </w:pPr>
      <w:r w:rsidRPr="00A765FC">
        <w:rPr>
          <w:b/>
          <w:lang/>
        </w:rPr>
        <w:t xml:space="preserve">III.2.1.a)  </w:t>
      </w:r>
      <w:r w:rsidR="005409F6" w:rsidRPr="00A765FC">
        <w:rPr>
          <w:b/>
          <w:lang/>
        </w:rPr>
        <w:t>The personal situation of the candidate or tenderer</w:t>
      </w:r>
      <w:r w:rsidR="005409F6" w:rsidRPr="00A765FC">
        <w:rPr>
          <w:b/>
          <w:lang/>
        </w:rPr>
        <w:br/>
      </w:r>
      <w:r w:rsidR="005409F6">
        <w:rPr>
          <w:lang/>
        </w:rPr>
        <w:t>Information and formalities necessary for evaluating if requirements are met</w:t>
      </w:r>
      <w:r w:rsidR="005409F6" w:rsidRPr="00A765FC">
        <w:rPr>
          <w:color w:val="FF0000"/>
          <w:lang/>
        </w:rPr>
        <w:br/>
      </w:r>
    </w:p>
    <w:p w:rsidR="005409F6" w:rsidRPr="00A765FC" w:rsidRDefault="005409F6" w:rsidP="009B2DFC">
      <w:pPr>
        <w:spacing w:after="0"/>
        <w:rPr>
          <w:lang/>
        </w:rPr>
      </w:pPr>
      <w:r w:rsidRPr="00864784">
        <w:rPr>
          <w:lang/>
        </w:rPr>
        <w:t>Th</w:t>
      </w:r>
      <w:r w:rsidR="00864784" w:rsidRPr="00864784">
        <w:rPr>
          <w:lang/>
        </w:rPr>
        <w:t xml:space="preserve">e bidders will consider </w:t>
      </w:r>
      <w:r w:rsidR="00864784">
        <w:rPr>
          <w:lang/>
        </w:rPr>
        <w:t xml:space="preserve">not complying </w:t>
      </w:r>
      <w:r w:rsidRPr="00864784">
        <w:rPr>
          <w:lang/>
        </w:rPr>
        <w:t xml:space="preserve">with the provisions of art. 164, 165 and 167 of Law no. 98/2016 and </w:t>
      </w:r>
      <w:r w:rsidR="00864784" w:rsidRPr="00864784">
        <w:rPr>
          <w:lang/>
        </w:rPr>
        <w:t xml:space="preserve">fill-out </w:t>
      </w:r>
      <w:r w:rsidRPr="00864784">
        <w:rPr>
          <w:lang/>
        </w:rPr>
        <w:t xml:space="preserve">the </w:t>
      </w:r>
      <w:r w:rsidR="00864784" w:rsidRPr="00864784">
        <w:rPr>
          <w:lang/>
        </w:rPr>
        <w:t xml:space="preserve">relevant chapters </w:t>
      </w:r>
      <w:r w:rsidRPr="00864784">
        <w:rPr>
          <w:lang/>
        </w:rPr>
        <w:t>sections</w:t>
      </w:r>
      <w:r w:rsidR="00A765FC" w:rsidRPr="00864784">
        <w:rPr>
          <w:lang/>
        </w:rPr>
        <w:t xml:space="preserve"> </w:t>
      </w:r>
      <w:r w:rsidRPr="00864784">
        <w:rPr>
          <w:lang/>
        </w:rPr>
        <w:t>from the DUAE.</w:t>
      </w:r>
      <w:r w:rsidRPr="00864784">
        <w:rPr>
          <w:lang/>
        </w:rPr>
        <w:br/>
      </w:r>
      <w:r>
        <w:rPr>
          <w:lang/>
        </w:rPr>
        <w:t>The persons holding decision-making positions within the contracting authority in terms of organization, execution and completion</w:t>
      </w:r>
      <w:r w:rsidR="00A765FC">
        <w:rPr>
          <w:lang/>
        </w:rPr>
        <w:t xml:space="preserve"> of the appointing</w:t>
      </w:r>
      <w:r>
        <w:rPr>
          <w:lang/>
        </w:rPr>
        <w:t xml:space="preserve"> procedure are the following</w:t>
      </w:r>
      <w:r w:rsidR="00A765FC">
        <w:rPr>
          <w:lang/>
        </w:rPr>
        <w:t xml:space="preserve">: </w:t>
      </w:r>
      <w:proofErr w:type="spellStart"/>
      <w:r w:rsidR="00A765FC">
        <w:rPr>
          <w:lang/>
        </w:rPr>
        <w:t>Ioan</w:t>
      </w:r>
      <w:proofErr w:type="spellEnd"/>
      <w:r w:rsidR="00A765FC">
        <w:rPr>
          <w:lang/>
        </w:rPr>
        <w:t xml:space="preserve"> NANI - General Manager, P</w:t>
      </w:r>
      <w:r w:rsidR="00126827">
        <w:rPr>
          <w:lang/>
        </w:rPr>
        <w:t>aula-</w:t>
      </w:r>
      <w:proofErr w:type="spellStart"/>
      <w:r>
        <w:rPr>
          <w:lang/>
        </w:rPr>
        <w:t>Luminita</w:t>
      </w:r>
      <w:proofErr w:type="spellEnd"/>
      <w:r>
        <w:rPr>
          <w:lang/>
        </w:rPr>
        <w:t xml:space="preserve"> COMAN </w:t>
      </w:r>
      <w:r w:rsidR="00864784">
        <w:rPr>
          <w:lang/>
        </w:rPr>
        <w:t>– Financial</w:t>
      </w:r>
      <w:r w:rsidR="00A765FC">
        <w:rPr>
          <w:lang/>
        </w:rPr>
        <w:t xml:space="preserve"> Director, </w:t>
      </w:r>
      <w:proofErr w:type="spellStart"/>
      <w:r>
        <w:rPr>
          <w:lang/>
        </w:rPr>
        <w:t>Liviu</w:t>
      </w:r>
      <w:proofErr w:type="spellEnd"/>
      <w:r>
        <w:rPr>
          <w:lang/>
        </w:rPr>
        <w:t xml:space="preserve"> VATAVU</w:t>
      </w:r>
      <w:r w:rsidR="00A765FC">
        <w:rPr>
          <w:lang/>
        </w:rPr>
        <w:t xml:space="preserve"> –Legal counselor</w:t>
      </w:r>
      <w:r>
        <w:rPr>
          <w:lang/>
        </w:rPr>
        <w:t>. Members of the evaluation c</w:t>
      </w:r>
      <w:r w:rsidR="00126827">
        <w:rPr>
          <w:lang/>
        </w:rPr>
        <w:t xml:space="preserve">ommittee: </w:t>
      </w:r>
      <w:proofErr w:type="spellStart"/>
      <w:r w:rsidR="00126827">
        <w:rPr>
          <w:lang/>
        </w:rPr>
        <w:t>lonut</w:t>
      </w:r>
      <w:proofErr w:type="spellEnd"/>
      <w:r w:rsidR="00126827">
        <w:rPr>
          <w:lang/>
        </w:rPr>
        <w:t xml:space="preserve"> Sebastian IAVOR, </w:t>
      </w:r>
      <w:r>
        <w:rPr>
          <w:lang/>
        </w:rPr>
        <w:t xml:space="preserve">Elena CALITOIU, </w:t>
      </w:r>
      <w:proofErr w:type="spellStart"/>
      <w:r>
        <w:rPr>
          <w:lang/>
        </w:rPr>
        <w:t>Nicolae</w:t>
      </w:r>
      <w:proofErr w:type="spellEnd"/>
      <w:r>
        <w:rPr>
          <w:lang/>
        </w:rPr>
        <w:t xml:space="preserve"> STOIAN, Substitute</w:t>
      </w:r>
      <w:r w:rsidR="00A765FC">
        <w:rPr>
          <w:lang/>
        </w:rPr>
        <w:t xml:space="preserve"> member </w:t>
      </w:r>
      <w:r>
        <w:rPr>
          <w:lang/>
        </w:rPr>
        <w:t>in the evaluation committee: Adela NEAGOE.</w:t>
      </w:r>
    </w:p>
    <w:p w:rsidR="00495C41" w:rsidRPr="00864784" w:rsidRDefault="00A765FC" w:rsidP="003070F9">
      <w:pPr>
        <w:jc w:val="both"/>
        <w:rPr>
          <w:lang/>
        </w:rPr>
      </w:pPr>
      <w:r w:rsidRPr="00864784">
        <w:rPr>
          <w:lang/>
        </w:rPr>
        <w:t>The decision-makers within the procurement organizat</w:t>
      </w:r>
      <w:r w:rsidR="00864784" w:rsidRPr="00864784">
        <w:rPr>
          <w:lang/>
        </w:rPr>
        <w:t>ion in terms of or</w:t>
      </w:r>
      <w:r w:rsidRPr="00864784">
        <w:rPr>
          <w:lang/>
        </w:rPr>
        <w:t>ganization and</w:t>
      </w:r>
      <w:r w:rsidR="00864784" w:rsidRPr="00864784">
        <w:rPr>
          <w:lang/>
        </w:rPr>
        <w:t xml:space="preserve"> </w:t>
      </w:r>
      <w:r w:rsidRPr="00864784">
        <w:rPr>
          <w:lang/>
        </w:rPr>
        <w:t>comp</w:t>
      </w:r>
      <w:r w:rsidR="002C693E">
        <w:rPr>
          <w:lang/>
        </w:rPr>
        <w:t>letion of the award procedure are</w:t>
      </w:r>
      <w:r w:rsidRPr="00864784">
        <w:rPr>
          <w:lang/>
        </w:rPr>
        <w:t xml:space="preserve"> as follows: MACOVEI ALEXANDRU - employee of the </w:t>
      </w:r>
      <w:r w:rsidR="00495C41" w:rsidRPr="00864784">
        <w:rPr>
          <w:lang/>
        </w:rPr>
        <w:t>purchasing</w:t>
      </w:r>
      <w:r w:rsidRPr="00864784">
        <w:rPr>
          <w:lang/>
        </w:rPr>
        <w:t xml:space="preserve"> service provider, BUICEAC RADU - employee of the purchasing services provider, SILVIU TATARU - employee of the purchasing services provider.</w:t>
      </w:r>
    </w:p>
    <w:p w:rsidR="00495C41" w:rsidRDefault="00A765FC" w:rsidP="003070F9">
      <w:pPr>
        <w:jc w:val="both"/>
        <w:rPr>
          <w:lang/>
        </w:rPr>
      </w:pPr>
      <w:r>
        <w:rPr>
          <w:lang/>
        </w:rPr>
        <w:t>Aft</w:t>
      </w:r>
      <w:r w:rsidR="00495C41">
        <w:rPr>
          <w:lang/>
        </w:rPr>
        <w:t>er applying the eligibility criteria,</w:t>
      </w:r>
      <w:r>
        <w:rPr>
          <w:lang/>
        </w:rPr>
        <w:t xml:space="preserve"> </w:t>
      </w:r>
      <w:r w:rsidR="00495C41">
        <w:rPr>
          <w:lang/>
        </w:rPr>
        <w:t>the tenderer ranked first will submit:</w:t>
      </w:r>
    </w:p>
    <w:p w:rsidR="00A765FC" w:rsidRPr="002C693E" w:rsidRDefault="00A765FC" w:rsidP="002C693E">
      <w:pPr>
        <w:pStyle w:val="ListParagraph"/>
        <w:numPr>
          <w:ilvl w:val="0"/>
          <w:numId w:val="3"/>
        </w:numPr>
        <w:jc w:val="both"/>
        <w:rPr>
          <w:lang/>
        </w:rPr>
      </w:pPr>
      <w:r w:rsidRPr="002C693E">
        <w:rPr>
          <w:lang/>
        </w:rPr>
        <w:t xml:space="preserve">Certificate of fiscal attestation (debts to the consolidated general budget) showing that the </w:t>
      </w:r>
      <w:r w:rsidR="00495C41" w:rsidRPr="002C693E">
        <w:rPr>
          <w:lang/>
        </w:rPr>
        <w:t>tenderer has no overdue</w:t>
      </w:r>
      <w:r w:rsidR="002C693E">
        <w:rPr>
          <w:lang/>
        </w:rPr>
        <w:t xml:space="preserve"> debts when submitting the tender</w:t>
      </w:r>
      <w:r w:rsidRPr="002C693E">
        <w:rPr>
          <w:lang/>
        </w:rPr>
        <w:t>;</w:t>
      </w:r>
    </w:p>
    <w:p w:rsidR="00495C41" w:rsidRPr="002C693E" w:rsidRDefault="00495C41" w:rsidP="002C693E">
      <w:pPr>
        <w:pStyle w:val="ListParagraph"/>
        <w:numPr>
          <w:ilvl w:val="0"/>
          <w:numId w:val="3"/>
        </w:numPr>
        <w:jc w:val="both"/>
        <w:rPr>
          <w:lang/>
        </w:rPr>
      </w:pPr>
      <w:r w:rsidRPr="002C693E">
        <w:rPr>
          <w:lang/>
        </w:rPr>
        <w:t>Certificate regarding</w:t>
      </w:r>
      <w:r w:rsidR="00A765FC" w:rsidRPr="002C693E">
        <w:rPr>
          <w:lang/>
        </w:rPr>
        <w:t xml:space="preserve"> p</w:t>
      </w:r>
      <w:r w:rsidRPr="002C693E">
        <w:rPr>
          <w:lang/>
        </w:rPr>
        <w:t>ayment of local taxes</w:t>
      </w:r>
      <w:r w:rsidR="00A765FC" w:rsidRPr="002C693E">
        <w:rPr>
          <w:lang/>
        </w:rPr>
        <w:t xml:space="preserve"> (debts to local budgets) </w:t>
      </w:r>
      <w:r w:rsidRPr="002C693E">
        <w:rPr>
          <w:lang/>
        </w:rPr>
        <w:t xml:space="preserve">showing </w:t>
      </w:r>
      <w:r w:rsidR="00A765FC" w:rsidRPr="002C693E">
        <w:rPr>
          <w:lang/>
        </w:rPr>
        <w:t>the tenderer has no debts</w:t>
      </w:r>
      <w:r w:rsidRPr="002C693E">
        <w:rPr>
          <w:lang/>
        </w:rPr>
        <w:t xml:space="preserve"> </w:t>
      </w:r>
      <w:r w:rsidR="00A765FC" w:rsidRPr="002C693E">
        <w:rPr>
          <w:lang/>
        </w:rPr>
        <w:t>outstan</w:t>
      </w:r>
      <w:r w:rsidRPr="002C693E">
        <w:rPr>
          <w:lang/>
        </w:rPr>
        <w:t>ding at the time of submission;</w:t>
      </w:r>
    </w:p>
    <w:p w:rsidR="008E2ACD" w:rsidRPr="002C693E" w:rsidRDefault="00495C41" w:rsidP="002C693E">
      <w:pPr>
        <w:pStyle w:val="ListParagraph"/>
        <w:numPr>
          <w:ilvl w:val="0"/>
          <w:numId w:val="3"/>
        </w:numPr>
        <w:jc w:val="both"/>
        <w:rPr>
          <w:lang/>
        </w:rPr>
      </w:pPr>
      <w:r w:rsidRPr="002C693E">
        <w:rPr>
          <w:lang/>
        </w:rPr>
        <w:t xml:space="preserve">The judicial record of the economic operator and </w:t>
      </w:r>
      <w:r w:rsidR="00D87B4F">
        <w:rPr>
          <w:lang/>
        </w:rPr>
        <w:t xml:space="preserve">of </w:t>
      </w:r>
      <w:r w:rsidR="00A765FC" w:rsidRPr="002C693E">
        <w:rPr>
          <w:lang/>
        </w:rPr>
        <w:t>members of the administration, manag</w:t>
      </w:r>
      <w:r w:rsidRPr="002C693E">
        <w:rPr>
          <w:lang/>
        </w:rPr>
        <w:t>e</w:t>
      </w:r>
      <w:r w:rsidR="004B1C22" w:rsidRPr="002C693E">
        <w:rPr>
          <w:lang/>
        </w:rPr>
        <w:t>ment or supervisory body of the</w:t>
      </w:r>
      <w:r w:rsidRPr="002C693E">
        <w:rPr>
          <w:lang/>
        </w:rPr>
        <w:t xml:space="preserve"> economic operator </w:t>
      </w:r>
      <w:r w:rsidR="00A765FC" w:rsidRPr="002C693E">
        <w:rPr>
          <w:lang/>
        </w:rPr>
        <w:t>or those who have power of representation, decision-making or control wi</w:t>
      </w:r>
      <w:r w:rsidR="008E2ACD" w:rsidRPr="002C693E">
        <w:rPr>
          <w:lang/>
        </w:rPr>
        <w:t xml:space="preserve">thin it, as shown in </w:t>
      </w:r>
      <w:r w:rsidR="00A765FC" w:rsidRPr="002C693E">
        <w:rPr>
          <w:lang/>
        </w:rPr>
        <w:t>the certifying</w:t>
      </w:r>
      <w:r w:rsidR="004B1C22" w:rsidRPr="002C693E">
        <w:rPr>
          <w:lang/>
        </w:rPr>
        <w:t xml:space="preserve"> certificate issued by the ONRC/</w:t>
      </w:r>
      <w:r w:rsidR="008E2ACD" w:rsidRPr="002C693E">
        <w:rPr>
          <w:lang/>
        </w:rPr>
        <w:t>Arti</w:t>
      </w:r>
      <w:r w:rsidR="000C4BBC" w:rsidRPr="002C693E">
        <w:rPr>
          <w:lang/>
        </w:rPr>
        <w:t>cles of Association</w:t>
      </w:r>
      <w:r w:rsidR="00A765FC" w:rsidRPr="002C693E">
        <w:rPr>
          <w:lang/>
        </w:rPr>
        <w:t>;</w:t>
      </w:r>
    </w:p>
    <w:p w:rsidR="00E363EC" w:rsidRDefault="008E2ACD" w:rsidP="00470A5B">
      <w:pPr>
        <w:jc w:val="both"/>
        <w:rPr>
          <w:lang/>
        </w:rPr>
      </w:pPr>
      <w:r>
        <w:rPr>
          <w:lang/>
        </w:rPr>
        <w:t>I</w:t>
      </w:r>
      <w:r w:rsidR="00A765FC">
        <w:rPr>
          <w:lang/>
        </w:rPr>
        <w:t>n the</w:t>
      </w:r>
      <w:r>
        <w:rPr>
          <w:lang/>
        </w:rPr>
        <w:t xml:space="preserve"> case of bidders who are </w:t>
      </w:r>
      <w:r w:rsidR="00A765FC">
        <w:rPr>
          <w:lang/>
        </w:rPr>
        <w:t xml:space="preserve">foreign legal </w:t>
      </w:r>
      <w:r w:rsidR="004B1C22">
        <w:rPr>
          <w:lang/>
        </w:rPr>
        <w:t xml:space="preserve">persons to meet the requirements, they </w:t>
      </w:r>
      <w:r w:rsidR="00A765FC">
        <w:rPr>
          <w:lang/>
        </w:rPr>
        <w:t xml:space="preserve">must present the </w:t>
      </w:r>
      <w:r w:rsidR="004B1C22">
        <w:rPr>
          <w:lang/>
        </w:rPr>
        <w:t>explanatory</w:t>
      </w:r>
      <w:r w:rsidR="00A765FC">
        <w:rPr>
          <w:lang/>
        </w:rPr>
        <w:t xml:space="preserve"> documents issued by</w:t>
      </w:r>
      <w:r w:rsidR="00823680">
        <w:rPr>
          <w:lang/>
        </w:rPr>
        <w:t xml:space="preserve"> </w:t>
      </w:r>
      <w:r w:rsidR="004B1C22">
        <w:rPr>
          <w:lang/>
        </w:rPr>
        <w:t xml:space="preserve">competent authorities in the country where </w:t>
      </w:r>
      <w:r w:rsidR="00A765FC">
        <w:rPr>
          <w:lang/>
        </w:rPr>
        <w:t>they are resident</w:t>
      </w:r>
      <w:r w:rsidR="00470A5B">
        <w:rPr>
          <w:lang/>
        </w:rPr>
        <w:t xml:space="preserve">s, </w:t>
      </w:r>
      <w:r w:rsidR="004B1C22">
        <w:rPr>
          <w:lang/>
        </w:rPr>
        <w:t>by which they p</w:t>
      </w:r>
      <w:r w:rsidR="00A765FC">
        <w:rPr>
          <w:lang/>
        </w:rPr>
        <w:t>rov</w:t>
      </w:r>
      <w:r w:rsidR="004B1C22">
        <w:rPr>
          <w:lang/>
        </w:rPr>
        <w:t xml:space="preserve">e they have no overdue </w:t>
      </w:r>
      <w:r w:rsidR="00A765FC">
        <w:rPr>
          <w:lang/>
        </w:rPr>
        <w:t>taxes</w:t>
      </w:r>
      <w:r w:rsidR="00823680">
        <w:rPr>
          <w:lang/>
        </w:rPr>
        <w:t xml:space="preserve"> </w:t>
      </w:r>
      <w:r w:rsidR="00D87B4F">
        <w:rPr>
          <w:lang/>
        </w:rPr>
        <w:t>to the state and</w:t>
      </w:r>
      <w:r w:rsidR="00A765FC">
        <w:rPr>
          <w:lang/>
        </w:rPr>
        <w:t xml:space="preserve"> local budget, in accordance with the legislation of the country of residence, at the time of submission of the documents.</w:t>
      </w:r>
      <w:r w:rsidR="004B1C22">
        <w:rPr>
          <w:lang/>
        </w:rPr>
        <w:t xml:space="preserve"> </w:t>
      </w:r>
      <w:r w:rsidR="00A765FC">
        <w:rPr>
          <w:lang/>
        </w:rPr>
        <w:t>The requirement for non-compliance with</w:t>
      </w:r>
      <w:r w:rsidR="004B1C22">
        <w:rPr>
          <w:lang/>
        </w:rPr>
        <w:t xml:space="preserve"> the situations provided in articles</w:t>
      </w:r>
      <w:r w:rsidR="00A765FC">
        <w:rPr>
          <w:lang/>
        </w:rPr>
        <w:t xml:space="preserve"> 164, 165 and 167 of Law no. 98/2016 also addresses </w:t>
      </w:r>
      <w:r w:rsidR="003B5519">
        <w:rPr>
          <w:lang/>
        </w:rPr>
        <w:t xml:space="preserve">third party </w:t>
      </w:r>
      <w:r w:rsidR="00A765FC">
        <w:rPr>
          <w:lang/>
        </w:rPr>
        <w:t>supporters</w:t>
      </w:r>
      <w:r w:rsidR="00E363EC">
        <w:rPr>
          <w:lang/>
        </w:rPr>
        <w:t xml:space="preserve"> (as per articles </w:t>
      </w:r>
      <w:r w:rsidR="004B1C22">
        <w:rPr>
          <w:lang/>
        </w:rPr>
        <w:t>1</w:t>
      </w:r>
      <w:r w:rsidR="00A765FC">
        <w:rPr>
          <w:lang/>
        </w:rPr>
        <w:t xml:space="preserve">83, paragraph 1 of Law No. 98/2016) and </w:t>
      </w:r>
      <w:r w:rsidR="00E363EC">
        <w:rPr>
          <w:lang/>
        </w:rPr>
        <w:t>sub-contractors</w:t>
      </w:r>
      <w:r w:rsidR="00A765FC">
        <w:rPr>
          <w:lang/>
        </w:rPr>
        <w:t xml:space="preserve"> (see Article 170, paragraph 1 of Law No. 98/20106).</w:t>
      </w:r>
    </w:p>
    <w:p w:rsidR="005F58B9" w:rsidRDefault="00664A30" w:rsidP="00470A5B">
      <w:pPr>
        <w:jc w:val="both"/>
        <w:rPr>
          <w:lang/>
        </w:rPr>
      </w:pPr>
      <w:r>
        <w:rPr>
          <w:lang/>
        </w:rPr>
        <w:t xml:space="preserve">They will fill in the DUAE, then </w:t>
      </w:r>
      <w:r w:rsidR="00A765FC">
        <w:rPr>
          <w:lang/>
        </w:rPr>
        <w:t>the contracting authority is to request supporting documents proving the fulfillment of those</w:t>
      </w:r>
      <w:r w:rsidR="00E363EC">
        <w:rPr>
          <w:lang/>
        </w:rPr>
        <w:t xml:space="preserve"> </w:t>
      </w:r>
      <w:r w:rsidR="00A765FC">
        <w:rPr>
          <w:lang/>
        </w:rPr>
        <w:t xml:space="preserve">assumed by completing the DUAE. </w:t>
      </w:r>
      <w:r w:rsidR="00E363EC">
        <w:rPr>
          <w:lang/>
        </w:rPr>
        <w:t>O</w:t>
      </w:r>
      <w:r w:rsidR="00A765FC">
        <w:rPr>
          <w:lang/>
        </w:rPr>
        <w:t>nly the bidder ranked first in the interim ranking at the end of the evaluation</w:t>
      </w:r>
      <w:r w:rsidR="00E363EC">
        <w:rPr>
          <w:lang/>
        </w:rPr>
        <w:t xml:space="preserve"> is requested to provide such documents.</w:t>
      </w:r>
    </w:p>
    <w:p w:rsidR="00E363EC" w:rsidRDefault="00D87B4F" w:rsidP="003070F9">
      <w:pPr>
        <w:jc w:val="both"/>
        <w:rPr>
          <w:b/>
          <w:lang/>
        </w:rPr>
      </w:pPr>
      <w:r>
        <w:rPr>
          <w:b/>
          <w:lang/>
        </w:rPr>
        <w:t>III.2.1.b) Ability to perform professional activities</w:t>
      </w:r>
      <w:r w:rsidR="00E363EC">
        <w:rPr>
          <w:b/>
          <w:lang/>
        </w:rPr>
        <w:t xml:space="preserve"> </w:t>
      </w:r>
    </w:p>
    <w:p w:rsidR="00805857" w:rsidRDefault="00E363EC" w:rsidP="003070F9">
      <w:pPr>
        <w:jc w:val="both"/>
        <w:rPr>
          <w:lang/>
        </w:rPr>
      </w:pPr>
      <w:r w:rsidRPr="00D9248D">
        <w:rPr>
          <w:lang/>
        </w:rPr>
        <w:t>Information and formaliti</w:t>
      </w:r>
      <w:r w:rsidR="00D9248D">
        <w:rPr>
          <w:lang/>
        </w:rPr>
        <w:t>es necessary for evaluating if requirements are met</w:t>
      </w:r>
    </w:p>
    <w:p w:rsidR="00F37C23" w:rsidRDefault="00D9248D" w:rsidP="003070F9">
      <w:pPr>
        <w:jc w:val="both"/>
        <w:rPr>
          <w:lang/>
        </w:rPr>
      </w:pPr>
      <w:r>
        <w:rPr>
          <w:lang/>
        </w:rPr>
        <w:lastRenderedPageBreak/>
        <w:t>Economic operators submitting a tender must prove a form of registration under the la</w:t>
      </w:r>
      <w:r w:rsidR="00F37C23">
        <w:rPr>
          <w:lang/>
        </w:rPr>
        <w:t xml:space="preserve">w of their country of residence, stating </w:t>
      </w:r>
      <w:r>
        <w:rPr>
          <w:lang/>
        </w:rPr>
        <w:t xml:space="preserve">the fact that the economic operator is legally constituted. </w:t>
      </w:r>
      <w:r w:rsidR="00F37C23">
        <w:rPr>
          <w:lang/>
        </w:rPr>
        <w:t>That they are in none of the situations cancelling their establishment</w:t>
      </w:r>
      <w:r>
        <w:rPr>
          <w:lang/>
        </w:rPr>
        <w:t xml:space="preserve"> as well as the fact</w:t>
      </w:r>
      <w:r w:rsidR="00D87B4F">
        <w:rPr>
          <w:lang/>
        </w:rPr>
        <w:t xml:space="preserve"> </w:t>
      </w:r>
      <w:r w:rsidR="00F37C23">
        <w:rPr>
          <w:lang/>
        </w:rPr>
        <w:t>that they have</w:t>
      </w:r>
      <w:r>
        <w:rPr>
          <w:lang/>
        </w:rPr>
        <w:t xml:space="preserve"> the professional capacity to perform the activities covered by the contract.</w:t>
      </w:r>
    </w:p>
    <w:p w:rsidR="00F37C23" w:rsidRDefault="00D9248D" w:rsidP="003070F9">
      <w:pPr>
        <w:jc w:val="both"/>
        <w:rPr>
          <w:lang/>
        </w:rPr>
      </w:pPr>
      <w:r>
        <w:rPr>
          <w:lang/>
        </w:rPr>
        <w:t>Bidders will fill in the DUAE information on their ability to practice. After applying the</w:t>
      </w:r>
      <w:r>
        <w:rPr>
          <w:lang/>
        </w:rPr>
        <w:br/>
      </w:r>
      <w:r w:rsidR="00D87B4F">
        <w:rPr>
          <w:lang/>
        </w:rPr>
        <w:t>assessment</w:t>
      </w:r>
      <w:r w:rsidR="00F37C23">
        <w:rPr>
          <w:lang/>
        </w:rPr>
        <w:t>, the tenderer</w:t>
      </w:r>
      <w:r>
        <w:rPr>
          <w:lang/>
        </w:rPr>
        <w:t xml:space="preserve"> ranked first will submit </w:t>
      </w:r>
      <w:r w:rsidR="00540E33">
        <w:rPr>
          <w:lang/>
        </w:rPr>
        <w:t xml:space="preserve">the </w:t>
      </w:r>
      <w:r w:rsidR="00540E33" w:rsidRPr="00540E33">
        <w:rPr>
          <w:lang/>
        </w:rPr>
        <w:t>Certificate of Good Standing</w:t>
      </w:r>
      <w:r w:rsidR="00540E33">
        <w:rPr>
          <w:lang/>
        </w:rPr>
        <w:t xml:space="preserve"> </w:t>
      </w:r>
      <w:r>
        <w:rPr>
          <w:lang/>
        </w:rPr>
        <w:t>issued by the National Trade Registry Office.</w:t>
      </w:r>
    </w:p>
    <w:p w:rsidR="00126827" w:rsidRDefault="00D9248D" w:rsidP="00126827">
      <w:pPr>
        <w:rPr>
          <w:lang/>
        </w:rPr>
      </w:pPr>
      <w:r w:rsidRPr="00470A5B">
        <w:rPr>
          <w:lang/>
        </w:rPr>
        <w:t>The informa</w:t>
      </w:r>
      <w:r w:rsidR="00C42F84" w:rsidRPr="00470A5B">
        <w:rPr>
          <w:lang/>
        </w:rPr>
        <w:t xml:space="preserve">tion contained in the </w:t>
      </w:r>
      <w:r w:rsidR="00470A5B" w:rsidRPr="00540E33">
        <w:rPr>
          <w:lang/>
        </w:rPr>
        <w:t>Certificate of Good Standing</w:t>
      </w:r>
      <w:r w:rsidR="00F37C23" w:rsidRPr="00470A5B">
        <w:rPr>
          <w:lang/>
        </w:rPr>
        <w:t xml:space="preserve"> </w:t>
      </w:r>
      <w:r w:rsidRPr="00470A5B">
        <w:rPr>
          <w:lang/>
        </w:rPr>
        <w:t>must be v</w:t>
      </w:r>
      <w:r w:rsidR="00540E33" w:rsidRPr="00470A5B">
        <w:rPr>
          <w:lang/>
        </w:rPr>
        <w:t xml:space="preserve">alid at the time of </w:t>
      </w:r>
      <w:r w:rsidR="006673D3" w:rsidRPr="00470A5B">
        <w:rPr>
          <w:lang/>
        </w:rPr>
        <w:t>submitting the</w:t>
      </w:r>
      <w:r w:rsidRPr="00470A5B">
        <w:rPr>
          <w:lang/>
        </w:rPr>
        <w:t xml:space="preserve"> document</w:t>
      </w:r>
      <w:r>
        <w:rPr>
          <w:lang/>
        </w:rPr>
        <w:t xml:space="preserve"> (s).</w:t>
      </w:r>
      <w:r w:rsidR="00540E33">
        <w:rPr>
          <w:lang/>
        </w:rPr>
        <w:t xml:space="preserve"> </w:t>
      </w:r>
      <w:r>
        <w:rPr>
          <w:lang/>
        </w:rPr>
        <w:t xml:space="preserve">The subject of the contract must </w:t>
      </w:r>
      <w:r w:rsidR="00C42F84">
        <w:rPr>
          <w:lang/>
        </w:rPr>
        <w:t>have a correspondent In the CAEN (National Classification of activities)</w:t>
      </w:r>
      <w:r>
        <w:rPr>
          <w:lang/>
        </w:rPr>
        <w:t xml:space="preserve"> </w:t>
      </w:r>
      <w:r w:rsidR="00540E33">
        <w:rPr>
          <w:lang/>
        </w:rPr>
        <w:t xml:space="preserve">according to the </w:t>
      </w:r>
      <w:r w:rsidR="00540E33" w:rsidRPr="00540E33">
        <w:rPr>
          <w:lang/>
        </w:rPr>
        <w:t>Certificate of Good Standing</w:t>
      </w:r>
      <w:r w:rsidRPr="00540E33">
        <w:rPr>
          <w:lang/>
        </w:rPr>
        <w:t>.</w:t>
      </w:r>
      <w:r>
        <w:rPr>
          <w:lang/>
        </w:rPr>
        <w:t xml:space="preserve"> </w:t>
      </w:r>
      <w:r w:rsidR="00540E33">
        <w:rPr>
          <w:lang/>
        </w:rPr>
        <w:t>Foreign legal/</w:t>
      </w:r>
      <w:r>
        <w:rPr>
          <w:lang/>
        </w:rPr>
        <w:t>natural persons: will</w:t>
      </w:r>
      <w:r w:rsidR="00126827">
        <w:rPr>
          <w:lang/>
        </w:rPr>
        <w:t xml:space="preserve"> </w:t>
      </w:r>
      <w:r>
        <w:rPr>
          <w:lang/>
        </w:rPr>
        <w:t>present documents proving a form of registrat</w:t>
      </w:r>
      <w:r w:rsidR="00540E33">
        <w:rPr>
          <w:lang/>
        </w:rPr>
        <w:t xml:space="preserve">ion / attestation or membership, in </w:t>
      </w:r>
      <w:r>
        <w:rPr>
          <w:lang/>
        </w:rPr>
        <w:t xml:space="preserve">compliance with the legal provisions in the country where the tenderer is resident. </w:t>
      </w:r>
      <w:r w:rsidR="00540E33">
        <w:rPr>
          <w:lang/>
        </w:rPr>
        <w:t xml:space="preserve">Such documents </w:t>
      </w:r>
      <w:r>
        <w:rPr>
          <w:lang/>
        </w:rPr>
        <w:t>demonstrate the fulfillment of those assumed by</w:t>
      </w:r>
      <w:r w:rsidR="00540E33">
        <w:rPr>
          <w:lang/>
        </w:rPr>
        <w:t xml:space="preserve"> completing the DUAE, only </w:t>
      </w:r>
      <w:r>
        <w:rPr>
          <w:lang/>
        </w:rPr>
        <w:t>i</w:t>
      </w:r>
      <w:r w:rsidR="00540E33">
        <w:rPr>
          <w:lang/>
        </w:rPr>
        <w:t>n the situation where the tenderer</w:t>
      </w:r>
      <w:r>
        <w:rPr>
          <w:lang/>
        </w:rPr>
        <w:t xml:space="preserve"> ranks first in the In</w:t>
      </w:r>
      <w:r w:rsidR="00CA4A2E">
        <w:rPr>
          <w:lang/>
        </w:rPr>
        <w:t xml:space="preserve">termediate ranking after the </w:t>
      </w:r>
      <w:r>
        <w:rPr>
          <w:lang/>
        </w:rPr>
        <w:t>evaluation of tenders. Documents shall be submitted at the request of the contracting authority.</w:t>
      </w:r>
      <w:bookmarkStart w:id="0" w:name="_GoBack"/>
      <w:bookmarkEnd w:id="0"/>
    </w:p>
    <w:p w:rsidR="00CA4A2E" w:rsidRPr="00A72C6A" w:rsidRDefault="00D9248D" w:rsidP="00126827">
      <w:pPr>
        <w:rPr>
          <w:lang/>
        </w:rPr>
      </w:pPr>
      <w:r>
        <w:rPr>
          <w:lang/>
        </w:rPr>
        <w:br/>
      </w:r>
      <w:r w:rsidR="00CA4A2E" w:rsidRPr="00CA4A2E">
        <w:rPr>
          <w:b/>
          <w:lang/>
        </w:rPr>
        <w:t>III</w:t>
      </w:r>
      <w:r w:rsidRPr="00CA4A2E">
        <w:rPr>
          <w:b/>
          <w:lang/>
        </w:rPr>
        <w:t>.2.2) Economic and financial capacity</w:t>
      </w:r>
    </w:p>
    <w:p w:rsidR="00CA4A2E" w:rsidRPr="00CA4A2E" w:rsidRDefault="00CA4A2E" w:rsidP="003070F9">
      <w:pPr>
        <w:jc w:val="both"/>
        <w:rPr>
          <w:b/>
          <w:lang/>
        </w:rPr>
      </w:pPr>
      <w:r w:rsidRPr="00CA4A2E">
        <w:rPr>
          <w:b/>
          <w:lang/>
        </w:rPr>
        <w:t>III</w:t>
      </w:r>
      <w:r w:rsidR="00B232AE">
        <w:rPr>
          <w:b/>
          <w:lang/>
        </w:rPr>
        <w:t>.2.3.a)</w:t>
      </w:r>
      <w:r w:rsidR="00D9248D" w:rsidRPr="00CA4A2E">
        <w:rPr>
          <w:b/>
          <w:lang/>
        </w:rPr>
        <w:t xml:space="preserve"> Technical and / or professional capacity</w:t>
      </w:r>
    </w:p>
    <w:tbl>
      <w:tblPr>
        <w:tblStyle w:val="TableGrid"/>
        <w:tblW w:w="0" w:type="auto"/>
        <w:tblLook w:val="04A0"/>
      </w:tblPr>
      <w:tblGrid>
        <w:gridCol w:w="4675"/>
        <w:gridCol w:w="4675"/>
      </w:tblGrid>
      <w:tr w:rsidR="00CA4A2E" w:rsidTr="00D87B4F">
        <w:tc>
          <w:tcPr>
            <w:tcW w:w="4675" w:type="dxa"/>
            <w:shd w:val="clear" w:color="auto" w:fill="E7E6E6" w:themeFill="background2"/>
          </w:tcPr>
          <w:p w:rsidR="00CA4A2E" w:rsidRDefault="00CA4A2E" w:rsidP="003070F9">
            <w:pPr>
              <w:jc w:val="both"/>
              <w:rPr>
                <w:b/>
                <w:lang/>
              </w:rPr>
            </w:pPr>
            <w:r w:rsidRPr="00CA4A2E">
              <w:rPr>
                <w:b/>
                <w:lang/>
              </w:rPr>
              <w:t>Information and/or min</w:t>
            </w:r>
            <w:r w:rsidR="00470A5B">
              <w:rPr>
                <w:b/>
                <w:lang/>
              </w:rPr>
              <w:t>imum eligibility criteria – to evaluate</w:t>
            </w:r>
            <w:r w:rsidRPr="00CA4A2E">
              <w:rPr>
                <w:b/>
                <w:lang/>
              </w:rPr>
              <w:t xml:space="preserve"> if tenders meet the requirements</w:t>
            </w:r>
          </w:p>
        </w:tc>
        <w:tc>
          <w:tcPr>
            <w:tcW w:w="4675" w:type="dxa"/>
            <w:shd w:val="clear" w:color="auto" w:fill="E7E6E6" w:themeFill="background2"/>
          </w:tcPr>
          <w:p w:rsidR="00CA4A2E" w:rsidRDefault="00CA4A2E" w:rsidP="003070F9">
            <w:pPr>
              <w:jc w:val="both"/>
              <w:rPr>
                <w:b/>
                <w:lang/>
              </w:rPr>
            </w:pPr>
            <w:r>
              <w:rPr>
                <w:b/>
                <w:lang/>
              </w:rPr>
              <w:t>Requirements are met if</w:t>
            </w:r>
          </w:p>
        </w:tc>
      </w:tr>
      <w:tr w:rsidR="00CA4A2E" w:rsidTr="00CA4A2E">
        <w:tc>
          <w:tcPr>
            <w:tcW w:w="4675" w:type="dxa"/>
          </w:tcPr>
          <w:p w:rsidR="00326A1D" w:rsidRPr="000C4BBC" w:rsidRDefault="00CA4A2E" w:rsidP="003070F9">
            <w:pPr>
              <w:jc w:val="both"/>
              <w:rPr>
                <w:b/>
                <w:lang/>
              </w:rPr>
            </w:pPr>
            <w:r w:rsidRPr="000C4BBC">
              <w:rPr>
                <w:b/>
                <w:lang/>
              </w:rPr>
              <w:t>Requirement no.1</w:t>
            </w:r>
          </w:p>
          <w:p w:rsidR="00CA4A2E" w:rsidRPr="00D87B4F" w:rsidRDefault="00326A1D" w:rsidP="00326A1D">
            <w:pPr>
              <w:jc w:val="both"/>
              <w:rPr>
                <w:lang/>
              </w:rPr>
            </w:pPr>
            <w:r w:rsidRPr="000C4BBC">
              <w:rPr>
                <w:b/>
                <w:lang/>
              </w:rPr>
              <w:br/>
            </w:r>
            <w:r w:rsidRPr="00D87B4F">
              <w:rPr>
                <w:lang/>
              </w:rPr>
              <w:t>The list of main services provided over the last 3 years, showing they have supplied similar services in a cumulated value of at least 166,000,000 lei without VAT, i.e. maximum 2</w:t>
            </w:r>
            <w:r w:rsidR="00D87B4F" w:rsidRPr="00D87B4F">
              <w:rPr>
                <w:lang/>
              </w:rPr>
              <w:t xml:space="preserve"> </w:t>
            </w:r>
            <w:r w:rsidRPr="00D87B4F">
              <w:rPr>
                <w:lang/>
              </w:rPr>
              <w:t>(two) contracts.</w:t>
            </w:r>
          </w:p>
        </w:tc>
        <w:tc>
          <w:tcPr>
            <w:tcW w:w="4675" w:type="dxa"/>
          </w:tcPr>
          <w:p w:rsidR="00D976CC" w:rsidRDefault="00D976CC" w:rsidP="003070F9">
            <w:pPr>
              <w:jc w:val="both"/>
              <w:rPr>
                <w:b/>
                <w:lang/>
              </w:rPr>
            </w:pPr>
          </w:p>
          <w:p w:rsidR="00CA4A2E" w:rsidRPr="00D87B4F" w:rsidRDefault="00CA4A2E" w:rsidP="003070F9">
            <w:pPr>
              <w:jc w:val="both"/>
              <w:rPr>
                <w:lang/>
              </w:rPr>
            </w:pPr>
            <w:r w:rsidRPr="00D87B4F">
              <w:rPr>
                <w:lang/>
              </w:rPr>
              <w:t xml:space="preserve">Filling in the DUAE. The documents </w:t>
            </w:r>
            <w:r w:rsidR="00326A1D" w:rsidRPr="00D87B4F">
              <w:rPr>
                <w:lang/>
              </w:rPr>
              <w:t>backing up similar experience (</w:t>
            </w:r>
            <w:r w:rsidRPr="00D87B4F">
              <w:rPr>
                <w:lang/>
              </w:rPr>
              <w:t xml:space="preserve">GMP certificate, service supply agreement, </w:t>
            </w:r>
            <w:r w:rsidR="00326A1D" w:rsidRPr="00D87B4F">
              <w:rPr>
                <w:lang/>
              </w:rPr>
              <w:t xml:space="preserve">copy of the minutes confirming the reception/copy of beneficiary recommendation </w:t>
            </w:r>
          </w:p>
        </w:tc>
      </w:tr>
      <w:tr w:rsidR="00CA4A2E" w:rsidTr="000C4BBC">
        <w:trPr>
          <w:trHeight w:val="4121"/>
        </w:trPr>
        <w:tc>
          <w:tcPr>
            <w:tcW w:w="4675" w:type="dxa"/>
          </w:tcPr>
          <w:p w:rsidR="00326A1D" w:rsidRPr="000C4BBC" w:rsidRDefault="00326A1D" w:rsidP="00326A1D">
            <w:pPr>
              <w:jc w:val="both"/>
              <w:rPr>
                <w:b/>
                <w:lang/>
              </w:rPr>
            </w:pPr>
            <w:r w:rsidRPr="000C4BBC">
              <w:rPr>
                <w:b/>
                <w:lang/>
              </w:rPr>
              <w:t>Requirement no.2</w:t>
            </w:r>
          </w:p>
          <w:p w:rsidR="00326A1D" w:rsidRPr="00D87B4F" w:rsidRDefault="00326A1D" w:rsidP="00326A1D">
            <w:pPr>
              <w:jc w:val="both"/>
              <w:rPr>
                <w:lang/>
              </w:rPr>
            </w:pPr>
            <w:r w:rsidRPr="00D87B4F">
              <w:rPr>
                <w:lang/>
              </w:rPr>
              <w:br/>
              <w:t xml:space="preserve">Joint-agreement if several legal persons submit a </w:t>
            </w:r>
            <w:proofErr w:type="spellStart"/>
            <w:r w:rsidRPr="00D87B4F">
              <w:rPr>
                <w:lang/>
              </w:rPr>
              <w:t>a</w:t>
            </w:r>
            <w:proofErr w:type="spellEnd"/>
            <w:r w:rsidRPr="00D87B4F">
              <w:rPr>
                <w:lang/>
              </w:rPr>
              <w:t xml:space="preserve"> common/joint offer</w:t>
            </w:r>
          </w:p>
          <w:p w:rsidR="00326A1D" w:rsidRPr="000C4BBC" w:rsidRDefault="00326A1D" w:rsidP="00326A1D">
            <w:pPr>
              <w:jc w:val="both"/>
              <w:rPr>
                <w:b/>
                <w:lang/>
              </w:rPr>
            </w:pPr>
          </w:p>
          <w:p w:rsidR="00CA4A2E" w:rsidRPr="000C4BBC" w:rsidRDefault="00CA4A2E" w:rsidP="003070F9">
            <w:pPr>
              <w:jc w:val="both"/>
              <w:rPr>
                <w:b/>
                <w:lang/>
              </w:rPr>
            </w:pPr>
          </w:p>
          <w:p w:rsidR="00CA4A2E" w:rsidRPr="000C4BBC" w:rsidRDefault="00CA4A2E" w:rsidP="003070F9">
            <w:pPr>
              <w:jc w:val="both"/>
              <w:rPr>
                <w:b/>
                <w:lang/>
              </w:rPr>
            </w:pPr>
          </w:p>
        </w:tc>
        <w:tc>
          <w:tcPr>
            <w:tcW w:w="4675" w:type="dxa"/>
          </w:tcPr>
          <w:p w:rsidR="00326A1D" w:rsidRPr="00D87B4F" w:rsidRDefault="00326A1D" w:rsidP="003070F9">
            <w:pPr>
              <w:jc w:val="both"/>
              <w:rPr>
                <w:lang/>
              </w:rPr>
            </w:pPr>
            <w:r w:rsidRPr="00D87B4F">
              <w:rPr>
                <w:lang/>
              </w:rPr>
              <w:t>Filling in the DUAE.</w:t>
            </w:r>
          </w:p>
          <w:p w:rsidR="00B232AE" w:rsidRPr="00D87B4F" w:rsidRDefault="00326A1D" w:rsidP="003070F9">
            <w:pPr>
              <w:jc w:val="both"/>
              <w:rPr>
                <w:lang/>
              </w:rPr>
            </w:pPr>
            <w:r w:rsidRPr="00D87B4F">
              <w:rPr>
                <w:lang/>
              </w:rPr>
              <w:t xml:space="preserve">All bidders, along with the submission of the DUAE, will submit the </w:t>
            </w:r>
            <w:r w:rsidR="00B232AE" w:rsidRPr="00D87B4F">
              <w:rPr>
                <w:lang/>
              </w:rPr>
              <w:t xml:space="preserve">association agreement. </w:t>
            </w:r>
            <w:r w:rsidRPr="00D87B4F">
              <w:rPr>
                <w:lang/>
              </w:rPr>
              <w:t>The suppo</w:t>
            </w:r>
            <w:r w:rsidR="00B232AE" w:rsidRPr="00D87B4F">
              <w:rPr>
                <w:lang/>
              </w:rPr>
              <w:t>rting documents proving the</w:t>
            </w:r>
            <w:r w:rsidR="00D976CC" w:rsidRPr="00D87B4F">
              <w:rPr>
                <w:lang/>
              </w:rPr>
              <w:t xml:space="preserve"> </w:t>
            </w:r>
            <w:r w:rsidR="00B232AE" w:rsidRPr="00D87B4F">
              <w:rPr>
                <w:lang/>
              </w:rPr>
              <w:t>information</w:t>
            </w:r>
            <w:r w:rsidRPr="00D87B4F">
              <w:rPr>
                <w:lang/>
              </w:rPr>
              <w:t xml:space="preserve"> assumed </w:t>
            </w:r>
            <w:r w:rsidR="00B232AE" w:rsidRPr="00D87B4F">
              <w:rPr>
                <w:lang/>
              </w:rPr>
              <w:t xml:space="preserve">in the commitments / agreements will </w:t>
            </w:r>
            <w:r w:rsidRPr="00D87B4F">
              <w:rPr>
                <w:lang/>
              </w:rPr>
              <w:t xml:space="preserve">only be requested from the successful tenderer </w:t>
            </w:r>
            <w:r w:rsidR="00B232AE" w:rsidRPr="00D87B4F">
              <w:rPr>
                <w:lang/>
              </w:rPr>
              <w:t>by</w:t>
            </w:r>
            <w:r w:rsidRPr="00D87B4F">
              <w:rPr>
                <w:lang/>
              </w:rPr>
              <w:t xml:space="preserve"> the contracting authority.</w:t>
            </w:r>
          </w:p>
          <w:p w:rsidR="00326A1D" w:rsidRPr="00B232AE" w:rsidRDefault="00326A1D" w:rsidP="003070F9">
            <w:pPr>
              <w:jc w:val="both"/>
              <w:rPr>
                <w:lang/>
              </w:rPr>
            </w:pPr>
            <w:r w:rsidRPr="00D87B4F">
              <w:rPr>
                <w:lang/>
              </w:rPr>
              <w:br/>
              <w:t xml:space="preserve">Prior to awarding the contract, the contracting entity shall request the tenderer </w:t>
            </w:r>
            <w:r w:rsidR="00B232AE" w:rsidRPr="00D87B4F">
              <w:rPr>
                <w:lang/>
              </w:rPr>
              <w:t xml:space="preserve">ranked the first these information. Submitting the </w:t>
            </w:r>
            <w:r w:rsidRPr="00D87B4F">
              <w:rPr>
                <w:lang/>
              </w:rPr>
              <w:t>Association Agreement</w:t>
            </w:r>
            <w:r w:rsidR="00B232AE" w:rsidRPr="00D87B4F">
              <w:rPr>
                <w:lang/>
              </w:rPr>
              <w:t>. Eligibility</w:t>
            </w:r>
            <w:r w:rsidRPr="00D87B4F">
              <w:rPr>
                <w:lang/>
              </w:rPr>
              <w:t xml:space="preserve"> criteria for</w:t>
            </w:r>
            <w:r w:rsidR="00B232AE" w:rsidRPr="00D87B4F">
              <w:rPr>
                <w:lang/>
              </w:rPr>
              <w:t xml:space="preserve"> </w:t>
            </w:r>
            <w:r w:rsidRPr="00D87B4F">
              <w:rPr>
                <w:lang/>
              </w:rPr>
              <w:t>each associate will be presented in accordance</w:t>
            </w:r>
            <w:r w:rsidR="000C4BBC" w:rsidRPr="00D87B4F">
              <w:rPr>
                <w:lang/>
              </w:rPr>
              <w:t xml:space="preserve"> with the legislation in force.</w:t>
            </w:r>
          </w:p>
        </w:tc>
      </w:tr>
    </w:tbl>
    <w:p w:rsidR="00CA4A2E" w:rsidRDefault="00CA4A2E" w:rsidP="003070F9">
      <w:pPr>
        <w:jc w:val="both"/>
        <w:rPr>
          <w:lang/>
        </w:rPr>
      </w:pPr>
    </w:p>
    <w:p w:rsidR="00B232AE" w:rsidRPr="00B232AE" w:rsidRDefault="00B232AE" w:rsidP="003070F9">
      <w:pPr>
        <w:jc w:val="both"/>
        <w:rPr>
          <w:b/>
          <w:lang/>
        </w:rPr>
      </w:pPr>
      <w:r w:rsidRPr="00CA4A2E">
        <w:rPr>
          <w:b/>
          <w:lang/>
        </w:rPr>
        <w:lastRenderedPageBreak/>
        <w:t>III</w:t>
      </w:r>
      <w:r>
        <w:rPr>
          <w:b/>
          <w:lang/>
        </w:rPr>
        <w:t>.2.3.b)</w:t>
      </w:r>
      <w:r w:rsidRPr="00B232AE">
        <w:rPr>
          <w:lang/>
        </w:rPr>
        <w:t xml:space="preserve"> </w:t>
      </w:r>
      <w:r w:rsidRPr="00B232AE">
        <w:rPr>
          <w:b/>
          <w:lang/>
        </w:rPr>
        <w:t>Standards of quality assurance and environmental protection</w:t>
      </w:r>
    </w:p>
    <w:p w:rsidR="00B232AE" w:rsidRPr="00D87B4F" w:rsidRDefault="00B232AE" w:rsidP="003070F9">
      <w:pPr>
        <w:jc w:val="both"/>
        <w:rPr>
          <w:b/>
        </w:rPr>
      </w:pPr>
      <w:r w:rsidRPr="00D87B4F">
        <w:rPr>
          <w:b/>
          <w:lang/>
        </w:rPr>
        <w:t>III.2.4. reserved contracts</w:t>
      </w:r>
      <w:r w:rsidRPr="00D87B4F">
        <w:rPr>
          <w:b/>
        </w:rPr>
        <w:t xml:space="preserve">: </w:t>
      </w:r>
      <w:r w:rsidRPr="00D87B4F">
        <w:t>no</w:t>
      </w:r>
    </w:p>
    <w:p w:rsidR="00B232AE" w:rsidRPr="00D87B4F" w:rsidRDefault="00B232AE" w:rsidP="003070F9">
      <w:pPr>
        <w:jc w:val="both"/>
        <w:rPr>
          <w:b/>
          <w:lang/>
        </w:rPr>
      </w:pPr>
      <w:r w:rsidRPr="00D87B4F">
        <w:rPr>
          <w:b/>
          <w:lang/>
        </w:rPr>
        <w:t xml:space="preserve">III.3 SPECIFIC CONDITIONS FOR SERVICE CONTRACTS </w:t>
      </w:r>
    </w:p>
    <w:p w:rsidR="00B940C4" w:rsidRPr="00D87B4F" w:rsidRDefault="00D976CC" w:rsidP="00B940C4">
      <w:pPr>
        <w:jc w:val="both"/>
        <w:rPr>
          <w:b/>
          <w:lang/>
        </w:rPr>
      </w:pPr>
      <w:r w:rsidRPr="00D87B4F">
        <w:rPr>
          <w:b/>
          <w:lang/>
        </w:rPr>
        <w:t>III.3.1) The provision of</w:t>
      </w:r>
      <w:r w:rsidR="00B232AE" w:rsidRPr="00D87B4F">
        <w:rPr>
          <w:b/>
          <w:lang/>
        </w:rPr>
        <w:t xml:space="preserve"> services in question is reserved for a particular profession</w:t>
      </w:r>
      <w:r w:rsidR="00B940C4" w:rsidRPr="00D87B4F">
        <w:rPr>
          <w:b/>
          <w:lang/>
        </w:rPr>
        <w:t>: yes</w:t>
      </w:r>
    </w:p>
    <w:p w:rsidR="00B940C4" w:rsidRPr="0070120A" w:rsidRDefault="00D87B4F" w:rsidP="00B940C4">
      <w:pPr>
        <w:jc w:val="both"/>
        <w:rPr>
          <w:rFonts w:cs="Arial"/>
          <w:b/>
        </w:rPr>
      </w:pPr>
      <w:r>
        <w:rPr>
          <w:rFonts w:cs="Arial"/>
          <w:b/>
        </w:rPr>
        <w:t>Order of the M</w:t>
      </w:r>
      <w:r w:rsidR="00B940C4" w:rsidRPr="0070120A">
        <w:rPr>
          <w:rFonts w:cs="Arial"/>
          <w:b/>
        </w:rPr>
        <w:t>P</w:t>
      </w:r>
      <w:r>
        <w:rPr>
          <w:rFonts w:cs="Arial"/>
          <w:b/>
        </w:rPr>
        <w:t>F no</w:t>
      </w:r>
      <w:r w:rsidR="00B940C4" w:rsidRPr="0070120A">
        <w:rPr>
          <w:rFonts w:cs="Arial"/>
          <w:b/>
        </w:rPr>
        <w:t xml:space="preserve"> 2844/2016. EU Regulations no. 537/2014</w:t>
      </w:r>
    </w:p>
    <w:p w:rsidR="00890212" w:rsidRDefault="00B940C4" w:rsidP="00B940C4">
      <w:pPr>
        <w:rPr>
          <w:rFonts w:eastAsia="Times New Roman" w:cs="Times New Roman"/>
          <w:b/>
          <w:lang/>
        </w:rPr>
      </w:pPr>
      <w:r w:rsidRPr="00D976CC">
        <w:rPr>
          <w:rFonts w:cs="Arial"/>
        </w:rPr>
        <w:t xml:space="preserve">III.3.2) Legal persons are </w:t>
      </w:r>
      <w:r w:rsidRPr="00D976CC">
        <w:rPr>
          <w:rFonts w:eastAsia="Times New Roman" w:cs="Times New Roman"/>
          <w:lang/>
        </w:rPr>
        <w:t>required to indicate the names and professional qualifications of the members</w:t>
      </w:r>
      <w:r w:rsidRPr="0070120A">
        <w:rPr>
          <w:rFonts w:eastAsia="Times New Roman" w:cs="Times New Roman"/>
          <w:lang/>
        </w:rPr>
        <w:t xml:space="preserve"> of the responsible staff for the provision of those services</w:t>
      </w:r>
      <w:r w:rsidR="0070120A">
        <w:rPr>
          <w:rFonts w:eastAsia="Times New Roman" w:cs="Times New Roman"/>
          <w:lang/>
        </w:rPr>
        <w:t>: yes</w:t>
      </w:r>
      <w:r w:rsidRPr="0070120A">
        <w:rPr>
          <w:rFonts w:eastAsia="Times New Roman" w:cs="Times New Roman"/>
          <w:lang/>
        </w:rPr>
        <w:br/>
      </w:r>
    </w:p>
    <w:p w:rsidR="0070120A" w:rsidRPr="00D976CC" w:rsidRDefault="0070120A" w:rsidP="00B940C4">
      <w:pPr>
        <w:rPr>
          <w:rFonts w:eastAsia="Times New Roman" w:cs="Times New Roman"/>
          <w:b/>
          <w:lang/>
        </w:rPr>
      </w:pPr>
      <w:r w:rsidRPr="00D976CC">
        <w:rPr>
          <w:rFonts w:eastAsia="Times New Roman" w:cs="Times New Roman"/>
          <w:b/>
          <w:lang/>
        </w:rPr>
        <w:t>SECTION IV: PROCEDURE</w:t>
      </w:r>
    </w:p>
    <w:p w:rsidR="00890212" w:rsidRDefault="0070120A" w:rsidP="00B940C4">
      <w:pPr>
        <w:rPr>
          <w:rFonts w:eastAsia="Times New Roman" w:cs="Times New Roman"/>
          <w:lang/>
        </w:rPr>
      </w:pPr>
      <w:r>
        <w:rPr>
          <w:rFonts w:eastAsia="Times New Roman" w:cs="Times New Roman"/>
          <w:lang/>
        </w:rPr>
        <w:t>IV 1</w:t>
      </w:r>
      <w:r w:rsidR="00B940C4" w:rsidRPr="0070120A">
        <w:rPr>
          <w:rFonts w:eastAsia="Times New Roman" w:cs="Times New Roman"/>
          <w:lang/>
        </w:rPr>
        <w:t>) PROCEDURE</w:t>
      </w:r>
      <w:r w:rsidR="00B940C4" w:rsidRPr="0070120A">
        <w:rPr>
          <w:rFonts w:eastAsia="Times New Roman" w:cs="Times New Roman"/>
          <w:lang/>
        </w:rPr>
        <w:br/>
      </w:r>
      <w:r w:rsidR="00B940C4" w:rsidRPr="00890212">
        <w:rPr>
          <w:rFonts w:eastAsia="Times New Roman" w:cs="Times New Roman"/>
          <w:b/>
          <w:lang/>
        </w:rPr>
        <w:t xml:space="preserve">IV.1.1) Type of procedure and </w:t>
      </w:r>
      <w:r w:rsidRPr="00890212">
        <w:rPr>
          <w:rFonts w:eastAsia="Times New Roman" w:cs="Times New Roman"/>
          <w:b/>
          <w:lang/>
        </w:rPr>
        <w:t>procedure of execution</w:t>
      </w:r>
      <w:r w:rsidRPr="00890212">
        <w:rPr>
          <w:rFonts w:eastAsia="Times New Roman" w:cs="Times New Roman"/>
          <w:b/>
          <w:lang/>
        </w:rPr>
        <w:br/>
        <w:t>IV.1.1.a</w:t>
      </w:r>
      <w:r w:rsidRPr="00890212">
        <w:rPr>
          <w:rFonts w:eastAsia="Times New Roman" w:cs="Times New Roman"/>
          <w:b/>
          <w:lang w:val="ro-RO"/>
        </w:rPr>
        <w:t>)</w:t>
      </w:r>
      <w:r w:rsidR="00B940C4" w:rsidRPr="00890212">
        <w:rPr>
          <w:rFonts w:eastAsia="Times New Roman" w:cs="Times New Roman"/>
          <w:b/>
          <w:lang/>
        </w:rPr>
        <w:t xml:space="preserve"> How to</w:t>
      </w:r>
      <w:r w:rsidRPr="00890212">
        <w:rPr>
          <w:rFonts w:eastAsia="Times New Roman" w:cs="Times New Roman"/>
          <w:b/>
          <w:lang/>
        </w:rPr>
        <w:t xml:space="preserve"> conduct the </w:t>
      </w:r>
      <w:r w:rsidR="00B940C4" w:rsidRPr="00890212">
        <w:rPr>
          <w:rFonts w:eastAsia="Times New Roman" w:cs="Times New Roman"/>
          <w:b/>
          <w:lang/>
        </w:rPr>
        <w:t>award</w:t>
      </w:r>
      <w:r w:rsidRPr="00890212">
        <w:rPr>
          <w:rFonts w:eastAsia="Times New Roman" w:cs="Times New Roman"/>
          <w:b/>
          <w:lang/>
        </w:rPr>
        <w:t>ing procedure</w:t>
      </w:r>
      <w:r w:rsidRPr="00890212">
        <w:rPr>
          <w:rFonts w:eastAsia="Times New Roman" w:cs="Times New Roman"/>
          <w:b/>
        </w:rPr>
        <w:t xml:space="preserve">: </w:t>
      </w:r>
      <w:r w:rsidR="00B940C4" w:rsidRPr="00890212">
        <w:rPr>
          <w:rFonts w:eastAsia="Times New Roman" w:cs="Times New Roman"/>
          <w:lang/>
        </w:rPr>
        <w:t>online</w:t>
      </w:r>
      <w:r w:rsidR="00B940C4" w:rsidRPr="00890212">
        <w:rPr>
          <w:rFonts w:eastAsia="Times New Roman" w:cs="Times New Roman"/>
          <w:lang/>
        </w:rPr>
        <w:br/>
      </w:r>
      <w:r w:rsidR="00B940C4" w:rsidRPr="00890212">
        <w:rPr>
          <w:rFonts w:eastAsia="Times New Roman" w:cs="Times New Roman"/>
          <w:b/>
          <w:lang/>
        </w:rPr>
        <w:t>IV.l.1b) Type of procedure</w:t>
      </w:r>
      <w:r w:rsidR="00B940C4" w:rsidRPr="00890212">
        <w:rPr>
          <w:rFonts w:eastAsia="Times New Roman" w:cs="Times New Roman"/>
          <w:b/>
          <w:lang/>
        </w:rPr>
        <w:br/>
      </w:r>
      <w:r w:rsidR="00B940C4" w:rsidRPr="0070120A">
        <w:rPr>
          <w:rFonts w:eastAsia="Times New Roman" w:cs="Times New Roman"/>
          <w:lang/>
        </w:rPr>
        <w:t>Call for tender I Simplified proce</w:t>
      </w:r>
      <w:r>
        <w:rPr>
          <w:rFonts w:eastAsia="Times New Roman" w:cs="Times New Roman"/>
          <w:lang/>
        </w:rPr>
        <w:t>dure - In one stage</w:t>
      </w:r>
      <w:r>
        <w:rPr>
          <w:rFonts w:eastAsia="Times New Roman" w:cs="Times New Roman"/>
          <w:lang/>
        </w:rPr>
        <w:br/>
      </w:r>
    </w:p>
    <w:p w:rsidR="00B940C4" w:rsidRPr="00890212" w:rsidRDefault="0070120A" w:rsidP="00B940C4">
      <w:pPr>
        <w:rPr>
          <w:rFonts w:eastAsia="Times New Roman" w:cs="Times New Roman"/>
          <w:b/>
          <w:lang/>
        </w:rPr>
      </w:pPr>
      <w:r w:rsidRPr="00890212">
        <w:rPr>
          <w:rFonts w:eastAsia="Times New Roman" w:cs="Times New Roman"/>
          <w:b/>
          <w:lang/>
        </w:rPr>
        <w:t xml:space="preserve">IV.2) AWARDING </w:t>
      </w:r>
      <w:r w:rsidR="00890212">
        <w:rPr>
          <w:rFonts w:eastAsia="Times New Roman" w:cs="Times New Roman"/>
          <w:b/>
          <w:lang/>
        </w:rPr>
        <w:t>CRITERIA</w:t>
      </w:r>
      <w:r w:rsidR="00890212">
        <w:rPr>
          <w:rFonts w:eastAsia="Times New Roman" w:cs="Times New Roman"/>
          <w:b/>
          <w:lang/>
        </w:rPr>
        <w:br/>
        <w:t>IV.2.1)</w:t>
      </w:r>
      <w:r w:rsidR="00B940C4" w:rsidRPr="00890212">
        <w:rPr>
          <w:rFonts w:eastAsia="Times New Roman" w:cs="Times New Roman"/>
          <w:b/>
          <w:lang/>
        </w:rPr>
        <w:t xml:space="preserve"> Award</w:t>
      </w:r>
      <w:r w:rsidR="00D976CC" w:rsidRPr="00890212">
        <w:rPr>
          <w:rFonts w:eastAsia="Times New Roman" w:cs="Times New Roman"/>
          <w:b/>
          <w:lang/>
        </w:rPr>
        <w:t>ing</w:t>
      </w:r>
      <w:r w:rsidR="00B940C4" w:rsidRPr="00890212">
        <w:rPr>
          <w:rFonts w:eastAsia="Times New Roman" w:cs="Times New Roman"/>
          <w:b/>
          <w:lang/>
        </w:rPr>
        <w:t xml:space="preserve"> Criteria</w:t>
      </w:r>
    </w:p>
    <w:p w:rsidR="0070120A" w:rsidRDefault="0070120A" w:rsidP="00E73206">
      <w:pPr>
        <w:spacing w:after="0"/>
        <w:rPr>
          <w:rFonts w:eastAsia="Times New Roman" w:cs="Times New Roman"/>
          <w:lang/>
        </w:rPr>
      </w:pPr>
      <w:r>
        <w:rPr>
          <w:rFonts w:eastAsia="Times New Roman" w:cs="Times New Roman"/>
          <w:lang/>
        </w:rPr>
        <w:t>The best value for money regarding:</w:t>
      </w:r>
    </w:p>
    <w:p w:rsidR="0070120A" w:rsidRDefault="0070120A" w:rsidP="00E73206">
      <w:pPr>
        <w:spacing w:after="0"/>
        <w:jc w:val="both"/>
        <w:rPr>
          <w:lang/>
        </w:rPr>
      </w:pPr>
      <w:r>
        <w:rPr>
          <w:lang/>
        </w:rPr>
        <w:t xml:space="preserve">- </w:t>
      </w:r>
      <w:proofErr w:type="gramStart"/>
      <w:r>
        <w:rPr>
          <w:lang/>
        </w:rPr>
        <w:t>the</w:t>
      </w:r>
      <w:proofErr w:type="gramEnd"/>
      <w:r>
        <w:rPr>
          <w:lang/>
        </w:rPr>
        <w:t xml:space="preserve"> criteria listed below</w:t>
      </w:r>
    </w:p>
    <w:p w:rsidR="00E73206" w:rsidRDefault="0070120A" w:rsidP="00E73206">
      <w:pPr>
        <w:spacing w:after="0"/>
        <w:jc w:val="both"/>
        <w:rPr>
          <w:lang/>
        </w:rPr>
      </w:pPr>
      <w:r>
        <w:rPr>
          <w:lang/>
        </w:rPr>
        <w:t xml:space="preserve">- </w:t>
      </w:r>
      <w:proofErr w:type="gramStart"/>
      <w:r>
        <w:rPr>
          <w:lang/>
        </w:rPr>
        <w:t>the</w:t>
      </w:r>
      <w:proofErr w:type="gramEnd"/>
      <w:r>
        <w:rPr>
          <w:lang/>
        </w:rPr>
        <w:t xml:space="preserve"> criteria set out in the tender specifications, in the invitation to submit a tender or to participate in </w:t>
      </w:r>
      <w:r w:rsidR="00E73206">
        <w:rPr>
          <w:lang/>
        </w:rPr>
        <w:t>the negotiation or in the descriptive d</w:t>
      </w:r>
      <w:r>
        <w:rPr>
          <w:lang/>
        </w:rPr>
        <w:t>ocument</w:t>
      </w:r>
    </w:p>
    <w:p w:rsidR="00E73206" w:rsidRDefault="00E73206" w:rsidP="00E73206">
      <w:pPr>
        <w:spacing w:after="0"/>
        <w:jc w:val="both"/>
        <w:rPr>
          <w:lang/>
        </w:rPr>
      </w:pPr>
    </w:p>
    <w:p w:rsidR="00890212" w:rsidRDefault="00890212" w:rsidP="00E73206">
      <w:pPr>
        <w:spacing w:after="0"/>
        <w:jc w:val="both"/>
        <w:rPr>
          <w:lang/>
        </w:rPr>
      </w:pPr>
    </w:p>
    <w:tbl>
      <w:tblPr>
        <w:tblStyle w:val="TableGrid"/>
        <w:tblW w:w="0" w:type="auto"/>
        <w:tblLook w:val="04A0"/>
      </w:tblPr>
      <w:tblGrid>
        <w:gridCol w:w="3116"/>
        <w:gridCol w:w="3117"/>
        <w:gridCol w:w="3117"/>
      </w:tblGrid>
      <w:tr w:rsidR="00E73206" w:rsidTr="00E73206">
        <w:tc>
          <w:tcPr>
            <w:tcW w:w="3116" w:type="dxa"/>
          </w:tcPr>
          <w:p w:rsidR="00E73206" w:rsidRPr="00126827" w:rsidRDefault="00E73206" w:rsidP="00E73206">
            <w:pPr>
              <w:jc w:val="both"/>
              <w:rPr>
                <w:b/>
                <w:lang/>
              </w:rPr>
            </w:pPr>
            <w:r w:rsidRPr="00126827">
              <w:rPr>
                <w:b/>
                <w:lang/>
              </w:rPr>
              <w:t>Criteria</w:t>
            </w:r>
          </w:p>
        </w:tc>
        <w:tc>
          <w:tcPr>
            <w:tcW w:w="3117" w:type="dxa"/>
          </w:tcPr>
          <w:p w:rsidR="00E73206" w:rsidRPr="00126827" w:rsidRDefault="00E73206" w:rsidP="00E73206">
            <w:pPr>
              <w:jc w:val="both"/>
              <w:rPr>
                <w:b/>
                <w:lang/>
              </w:rPr>
            </w:pPr>
            <w:r w:rsidRPr="00126827">
              <w:rPr>
                <w:b/>
                <w:lang/>
              </w:rPr>
              <w:t>Ratio</w:t>
            </w:r>
          </w:p>
        </w:tc>
        <w:tc>
          <w:tcPr>
            <w:tcW w:w="3117" w:type="dxa"/>
          </w:tcPr>
          <w:p w:rsidR="00E73206" w:rsidRPr="00126827" w:rsidRDefault="00E73206" w:rsidP="00E73206">
            <w:pPr>
              <w:jc w:val="both"/>
              <w:rPr>
                <w:b/>
                <w:lang/>
              </w:rPr>
            </w:pPr>
            <w:r w:rsidRPr="00126827">
              <w:rPr>
                <w:b/>
                <w:lang/>
              </w:rPr>
              <w:t>Maximum score</w:t>
            </w:r>
          </w:p>
        </w:tc>
      </w:tr>
      <w:tr w:rsidR="00E73206" w:rsidTr="00E73206">
        <w:tc>
          <w:tcPr>
            <w:tcW w:w="3116" w:type="dxa"/>
          </w:tcPr>
          <w:p w:rsidR="00E73206" w:rsidRDefault="00E73206" w:rsidP="00E73206">
            <w:pPr>
              <w:jc w:val="both"/>
              <w:rPr>
                <w:lang/>
              </w:rPr>
            </w:pPr>
            <w:r>
              <w:rPr>
                <w:lang/>
              </w:rPr>
              <w:t>1. The price of the tender</w:t>
            </w:r>
          </w:p>
        </w:tc>
        <w:tc>
          <w:tcPr>
            <w:tcW w:w="3117" w:type="dxa"/>
          </w:tcPr>
          <w:p w:rsidR="00E73206" w:rsidRDefault="00E73206" w:rsidP="00E73206">
            <w:pPr>
              <w:jc w:val="both"/>
              <w:rPr>
                <w:lang/>
              </w:rPr>
            </w:pPr>
            <w:r>
              <w:rPr>
                <w:lang/>
              </w:rPr>
              <w:t>70%</w:t>
            </w:r>
          </w:p>
        </w:tc>
        <w:tc>
          <w:tcPr>
            <w:tcW w:w="3117" w:type="dxa"/>
          </w:tcPr>
          <w:p w:rsidR="00E73206" w:rsidRDefault="00E73206" w:rsidP="00E73206">
            <w:pPr>
              <w:jc w:val="both"/>
              <w:rPr>
                <w:lang/>
              </w:rPr>
            </w:pPr>
            <w:r>
              <w:rPr>
                <w:lang/>
              </w:rPr>
              <w:t>70%</w:t>
            </w:r>
          </w:p>
        </w:tc>
      </w:tr>
    </w:tbl>
    <w:p w:rsidR="00E73206" w:rsidRDefault="00E73206" w:rsidP="00E73206">
      <w:pPr>
        <w:spacing w:after="0"/>
        <w:jc w:val="both"/>
        <w:rPr>
          <w:lang/>
        </w:rPr>
      </w:pPr>
    </w:p>
    <w:p w:rsidR="00E73206" w:rsidRDefault="00E73206" w:rsidP="00E73206">
      <w:pPr>
        <w:spacing w:after="0"/>
        <w:jc w:val="both"/>
        <w:rPr>
          <w:lang/>
        </w:rPr>
      </w:pPr>
    </w:p>
    <w:p w:rsidR="00890212" w:rsidRDefault="0070120A" w:rsidP="00B940C4">
      <w:pPr>
        <w:jc w:val="both"/>
        <w:rPr>
          <w:lang/>
        </w:rPr>
      </w:pPr>
      <w:r>
        <w:rPr>
          <w:lang/>
        </w:rPr>
        <w:t>Description: Financial Component</w:t>
      </w:r>
    </w:p>
    <w:p w:rsidR="00B940C4" w:rsidRPr="0070120A" w:rsidRDefault="0070120A" w:rsidP="00B940C4">
      <w:pPr>
        <w:jc w:val="both"/>
        <w:rPr>
          <w:lang/>
        </w:rPr>
      </w:pPr>
      <w:r>
        <w:rPr>
          <w:lang/>
        </w:rPr>
        <w:t>Calculation algorithm: a) The admissible</w:t>
      </w:r>
      <w:r w:rsidR="00E73206">
        <w:rPr>
          <w:lang/>
        </w:rPr>
        <w:t>/</w:t>
      </w:r>
      <w:r w:rsidR="00FD449A">
        <w:rPr>
          <w:lang/>
        </w:rPr>
        <w:t>acceptable</w:t>
      </w:r>
      <w:r>
        <w:rPr>
          <w:lang/>
        </w:rPr>
        <w:t xml:space="preserve"> bid with the lowest price will receive 70 points; b) Other admissible offers</w:t>
      </w:r>
      <w:r w:rsidR="00E73206">
        <w:rPr>
          <w:lang/>
        </w:rPr>
        <w:t xml:space="preserve"> </w:t>
      </w:r>
      <w:r>
        <w:rPr>
          <w:lang/>
        </w:rPr>
        <w:t>than those in a) will be scored according to the following formul</w:t>
      </w:r>
      <w:r w:rsidR="00E73206">
        <w:rPr>
          <w:lang/>
        </w:rPr>
        <w:t xml:space="preserve">a: </w:t>
      </w:r>
      <w:r w:rsidR="00890212">
        <w:rPr>
          <w:lang/>
        </w:rPr>
        <w:t>tender</w:t>
      </w:r>
      <w:r w:rsidR="00E73206">
        <w:rPr>
          <w:lang/>
        </w:rPr>
        <w:t xml:space="preserve"> rating n = [Price tender</w:t>
      </w:r>
      <w:r w:rsidR="00FD449A">
        <w:rPr>
          <w:lang/>
        </w:rPr>
        <w:t xml:space="preserve"> a) / P</w:t>
      </w:r>
      <w:r>
        <w:rPr>
          <w:lang/>
        </w:rPr>
        <w:t xml:space="preserve">rice </w:t>
      </w:r>
      <w:r w:rsidR="00FD449A">
        <w:rPr>
          <w:lang/>
        </w:rPr>
        <w:t xml:space="preserve">tender </w:t>
      </w:r>
      <w:r>
        <w:rPr>
          <w:lang/>
        </w:rPr>
        <w:t>n] x 70</w:t>
      </w:r>
    </w:p>
    <w:p w:rsidR="00FD449A" w:rsidRDefault="00FD449A" w:rsidP="003070F9">
      <w:pPr>
        <w:jc w:val="both"/>
        <w:rPr>
          <w:lang/>
        </w:rPr>
      </w:pPr>
      <w:r>
        <w:rPr>
          <w:lang/>
        </w:rPr>
        <w:t>2. Experience in project management</w:t>
      </w:r>
    </w:p>
    <w:tbl>
      <w:tblPr>
        <w:tblStyle w:val="TableGrid"/>
        <w:tblW w:w="0" w:type="auto"/>
        <w:tblLook w:val="04A0"/>
      </w:tblPr>
      <w:tblGrid>
        <w:gridCol w:w="3116"/>
        <w:gridCol w:w="3117"/>
        <w:gridCol w:w="3117"/>
      </w:tblGrid>
      <w:tr w:rsidR="00FD449A" w:rsidTr="00EE37E6">
        <w:tc>
          <w:tcPr>
            <w:tcW w:w="3116" w:type="dxa"/>
          </w:tcPr>
          <w:p w:rsidR="00FD449A" w:rsidRPr="00CF718D" w:rsidRDefault="00FD449A" w:rsidP="00EE37E6">
            <w:pPr>
              <w:jc w:val="both"/>
              <w:rPr>
                <w:b/>
                <w:lang/>
              </w:rPr>
            </w:pPr>
            <w:r w:rsidRPr="00CF718D">
              <w:rPr>
                <w:b/>
                <w:lang/>
              </w:rPr>
              <w:t>Criteria</w:t>
            </w:r>
          </w:p>
        </w:tc>
        <w:tc>
          <w:tcPr>
            <w:tcW w:w="3117" w:type="dxa"/>
          </w:tcPr>
          <w:p w:rsidR="00FD449A" w:rsidRPr="00CF718D" w:rsidRDefault="00FD449A" w:rsidP="00EE37E6">
            <w:pPr>
              <w:jc w:val="both"/>
              <w:rPr>
                <w:b/>
                <w:lang/>
              </w:rPr>
            </w:pPr>
            <w:r w:rsidRPr="00CF718D">
              <w:rPr>
                <w:b/>
                <w:lang/>
              </w:rPr>
              <w:t>Ratio</w:t>
            </w:r>
          </w:p>
        </w:tc>
        <w:tc>
          <w:tcPr>
            <w:tcW w:w="3117" w:type="dxa"/>
          </w:tcPr>
          <w:p w:rsidR="00FD449A" w:rsidRPr="00CF718D" w:rsidRDefault="00FD449A" w:rsidP="00EE37E6">
            <w:pPr>
              <w:jc w:val="both"/>
              <w:rPr>
                <w:b/>
                <w:lang/>
              </w:rPr>
            </w:pPr>
            <w:r w:rsidRPr="00CF718D">
              <w:rPr>
                <w:b/>
                <w:lang/>
              </w:rPr>
              <w:t>Maximum score</w:t>
            </w:r>
          </w:p>
        </w:tc>
      </w:tr>
      <w:tr w:rsidR="00340B51" w:rsidRPr="00340B51" w:rsidTr="00EE37E6">
        <w:tc>
          <w:tcPr>
            <w:tcW w:w="3116" w:type="dxa"/>
          </w:tcPr>
          <w:p w:rsidR="00FD449A" w:rsidRPr="00340B51" w:rsidRDefault="00FD449A" w:rsidP="00EE37E6">
            <w:pPr>
              <w:jc w:val="both"/>
              <w:rPr>
                <w:lang/>
              </w:rPr>
            </w:pPr>
            <w:r w:rsidRPr="00340B51">
              <w:rPr>
                <w:lang/>
              </w:rPr>
              <w:t>1. The price of the tender</w:t>
            </w:r>
          </w:p>
        </w:tc>
        <w:tc>
          <w:tcPr>
            <w:tcW w:w="3117" w:type="dxa"/>
          </w:tcPr>
          <w:p w:rsidR="00FD449A" w:rsidRPr="00340B51" w:rsidRDefault="00FD449A" w:rsidP="00EE37E6">
            <w:pPr>
              <w:jc w:val="both"/>
              <w:rPr>
                <w:lang/>
              </w:rPr>
            </w:pPr>
            <w:r w:rsidRPr="00340B51">
              <w:rPr>
                <w:lang/>
              </w:rPr>
              <w:t>30%</w:t>
            </w:r>
          </w:p>
        </w:tc>
        <w:tc>
          <w:tcPr>
            <w:tcW w:w="3117" w:type="dxa"/>
          </w:tcPr>
          <w:p w:rsidR="00FD449A" w:rsidRPr="00340B51" w:rsidRDefault="00FD449A" w:rsidP="00EE37E6">
            <w:pPr>
              <w:jc w:val="both"/>
              <w:rPr>
                <w:lang/>
              </w:rPr>
            </w:pPr>
            <w:r w:rsidRPr="00340B51">
              <w:rPr>
                <w:lang/>
              </w:rPr>
              <w:t>30%</w:t>
            </w:r>
          </w:p>
        </w:tc>
      </w:tr>
    </w:tbl>
    <w:p w:rsidR="00FD449A" w:rsidRPr="00340B51" w:rsidRDefault="00FD449A" w:rsidP="003070F9">
      <w:pPr>
        <w:jc w:val="both"/>
        <w:rPr>
          <w:lang/>
        </w:rPr>
      </w:pPr>
      <w:r w:rsidRPr="00340B51">
        <w:rPr>
          <w:lang/>
        </w:rPr>
        <w:br/>
        <w:t xml:space="preserve">Description: The specific professional experience of the Project Manager / </w:t>
      </w:r>
      <w:r w:rsidR="00890212">
        <w:rPr>
          <w:lang/>
        </w:rPr>
        <w:t>p</w:t>
      </w:r>
      <w:r w:rsidRPr="00340B51">
        <w:rPr>
          <w:lang/>
        </w:rPr>
        <w:t xml:space="preserve">erson in charge of the project in similar projects </w:t>
      </w:r>
    </w:p>
    <w:p w:rsidR="00D46D27" w:rsidRPr="00340B51" w:rsidRDefault="00FD449A" w:rsidP="003070F9">
      <w:pPr>
        <w:jc w:val="both"/>
        <w:rPr>
          <w:lang/>
        </w:rPr>
      </w:pPr>
      <w:r w:rsidRPr="00340B51">
        <w:rPr>
          <w:lang/>
        </w:rPr>
        <w:lastRenderedPageBreak/>
        <w:t xml:space="preserve">Calculation Algorithm: The Contracting Authority establishes: Participation as project manager / person in charge of the contract, in which </w:t>
      </w:r>
      <w:r w:rsidR="00890212">
        <w:rPr>
          <w:lang/>
        </w:rPr>
        <w:t>they</w:t>
      </w:r>
      <w:r w:rsidRPr="00340B51">
        <w:rPr>
          <w:lang/>
        </w:rPr>
        <w:t xml:space="preserve"> carried out activities similar to those to be impleme</w:t>
      </w:r>
      <w:r w:rsidR="00D976CC" w:rsidRPr="00340B51">
        <w:rPr>
          <w:lang/>
        </w:rPr>
        <w:t xml:space="preserve">nted under the future contract, in </w:t>
      </w:r>
      <w:r w:rsidRPr="00340B51">
        <w:rPr>
          <w:lang/>
        </w:rPr>
        <w:t>less than 4 projects/ audit service contracts, the offer will be</w:t>
      </w:r>
      <w:r w:rsidRPr="00340B51">
        <w:rPr>
          <w:lang/>
        </w:rPr>
        <w:br/>
        <w:t xml:space="preserve">declared non-compliant and for participation as a project manager / </w:t>
      </w:r>
      <w:r w:rsidR="00340B51" w:rsidRPr="00340B51">
        <w:rPr>
          <w:lang/>
        </w:rPr>
        <w:t xml:space="preserve">person in charge of the contract, </w:t>
      </w:r>
      <w:r w:rsidRPr="00340B51">
        <w:rPr>
          <w:lang/>
        </w:rPr>
        <w:t>of the key expert</w:t>
      </w:r>
      <w:r w:rsidR="00340B51" w:rsidRPr="00340B51">
        <w:rPr>
          <w:lang/>
        </w:rPr>
        <w:t xml:space="preserve"> </w:t>
      </w:r>
      <w:r w:rsidRPr="00340B51">
        <w:rPr>
          <w:lang/>
        </w:rPr>
        <w:t xml:space="preserve">proposed, in which </w:t>
      </w:r>
      <w:r w:rsidR="00890212">
        <w:rPr>
          <w:lang/>
        </w:rPr>
        <w:t>they</w:t>
      </w:r>
      <w:r w:rsidRPr="00340B51">
        <w:rPr>
          <w:lang/>
        </w:rPr>
        <w:t xml:space="preserve"> carried out activ</w:t>
      </w:r>
      <w:r w:rsidR="00890212">
        <w:rPr>
          <w:lang/>
        </w:rPr>
        <w:t xml:space="preserve">ities similar to those which they intend </w:t>
      </w:r>
      <w:r w:rsidRPr="00340B51">
        <w:rPr>
          <w:lang/>
        </w:rPr>
        <w:t>to implement in the future contrac</w:t>
      </w:r>
      <w:r w:rsidR="00340B51" w:rsidRPr="00340B51">
        <w:rPr>
          <w:lang/>
        </w:rPr>
        <w:t>t, for more than 12 projects/</w:t>
      </w:r>
      <w:r w:rsidRPr="00340B51">
        <w:rPr>
          <w:lang/>
        </w:rPr>
        <w:t xml:space="preserve"> financial </w:t>
      </w:r>
      <w:r w:rsidR="00340B51" w:rsidRPr="00340B51">
        <w:rPr>
          <w:lang/>
        </w:rPr>
        <w:t xml:space="preserve">audit </w:t>
      </w:r>
      <w:r w:rsidRPr="00340B51">
        <w:rPr>
          <w:lang/>
        </w:rPr>
        <w:t>service c</w:t>
      </w:r>
      <w:r w:rsidR="00340B51" w:rsidRPr="00340B51">
        <w:rPr>
          <w:lang/>
        </w:rPr>
        <w:t xml:space="preserve">ontracts, the offer will not get an </w:t>
      </w:r>
      <w:r w:rsidR="00D46D27" w:rsidRPr="00340B51">
        <w:rPr>
          <w:lang/>
        </w:rPr>
        <w:t xml:space="preserve">additional </w:t>
      </w:r>
      <w:r w:rsidR="00340B51" w:rsidRPr="00340B51">
        <w:rPr>
          <w:lang/>
        </w:rPr>
        <w:t xml:space="preserve">score: </w:t>
      </w:r>
      <w:r w:rsidR="00D46D27" w:rsidRPr="00340B51">
        <w:rPr>
          <w:lang/>
        </w:rPr>
        <w:t xml:space="preserve">a) Participation as project manager / </w:t>
      </w:r>
      <w:r w:rsidR="00340B51" w:rsidRPr="00340B51">
        <w:rPr>
          <w:lang/>
        </w:rPr>
        <w:t xml:space="preserve">person in charge of the contract, where they </w:t>
      </w:r>
      <w:r w:rsidR="00D46D27" w:rsidRPr="00340B51">
        <w:rPr>
          <w:lang/>
        </w:rPr>
        <w:t>carried out activities similar to those to be implemented under the future contract, for a number of</w:t>
      </w:r>
      <w:r w:rsidR="00340B51" w:rsidRPr="00340B51">
        <w:rPr>
          <w:lang/>
        </w:rPr>
        <w:t xml:space="preserve">  </w:t>
      </w:r>
      <w:r w:rsidR="00D46D27" w:rsidRPr="00340B51">
        <w:rPr>
          <w:lang/>
        </w:rPr>
        <w:t xml:space="preserve">10 -12 projects and financial audit services contracts - 30 points are awarded; b) </w:t>
      </w:r>
      <w:r w:rsidR="00340B51" w:rsidRPr="00340B51">
        <w:rPr>
          <w:lang/>
        </w:rPr>
        <w:t xml:space="preserve">Participation as project manager / person in charge of the contract </w:t>
      </w:r>
      <w:r w:rsidR="00D46D27" w:rsidRPr="00340B51">
        <w:rPr>
          <w:lang/>
        </w:rPr>
        <w:t xml:space="preserve">in which </w:t>
      </w:r>
      <w:r w:rsidR="00890212">
        <w:rPr>
          <w:lang/>
        </w:rPr>
        <w:t>they</w:t>
      </w:r>
      <w:r w:rsidR="00D46D27" w:rsidRPr="00340B51">
        <w:rPr>
          <w:lang/>
        </w:rPr>
        <w:t xml:space="preserve"> carried out activities similar to those</w:t>
      </w:r>
      <w:r w:rsidR="00D46D27" w:rsidRPr="00340B51">
        <w:rPr>
          <w:lang/>
        </w:rPr>
        <w:br/>
      </w:r>
      <w:r w:rsidR="00340B51" w:rsidRPr="00340B51">
        <w:rPr>
          <w:lang/>
        </w:rPr>
        <w:t xml:space="preserve">to be implemented under the future contract </w:t>
      </w:r>
      <w:r w:rsidR="00D46D27" w:rsidRPr="00340B51">
        <w:rPr>
          <w:lang/>
        </w:rPr>
        <w:t xml:space="preserve">for a number of 7 to 9 projects and </w:t>
      </w:r>
      <w:r w:rsidR="00340B51" w:rsidRPr="00340B51">
        <w:rPr>
          <w:lang/>
        </w:rPr>
        <w:t xml:space="preserve"> financial audit services contracts</w:t>
      </w:r>
      <w:r w:rsidR="00D46D27" w:rsidRPr="00340B51">
        <w:rPr>
          <w:lang/>
        </w:rPr>
        <w:t xml:space="preserve"> 20 points are awarded; c) </w:t>
      </w:r>
      <w:r w:rsidR="00340B51" w:rsidRPr="00340B51">
        <w:rPr>
          <w:lang/>
        </w:rPr>
        <w:t xml:space="preserve">Participation as project manager / person in charge of the contract, in which </w:t>
      </w:r>
      <w:r w:rsidR="00890212">
        <w:rPr>
          <w:lang/>
        </w:rPr>
        <w:t>they</w:t>
      </w:r>
      <w:r w:rsidR="00340B51" w:rsidRPr="00340B51">
        <w:rPr>
          <w:lang/>
        </w:rPr>
        <w:t xml:space="preserve"> carried out activities similar to those that are to be implemented under the future contract,</w:t>
      </w:r>
      <w:r w:rsidR="00890212">
        <w:rPr>
          <w:lang/>
        </w:rPr>
        <w:t xml:space="preserve"> for a number of 4-6 projects/ </w:t>
      </w:r>
      <w:r w:rsidR="00D46D27" w:rsidRPr="00340B51">
        <w:rPr>
          <w:lang/>
        </w:rPr>
        <w:t>finan</w:t>
      </w:r>
      <w:r w:rsidR="00340B51" w:rsidRPr="00340B51">
        <w:rPr>
          <w:lang/>
        </w:rPr>
        <w:t>cial audit service contracts</w:t>
      </w:r>
      <w:r w:rsidR="00D46D27" w:rsidRPr="00340B51">
        <w:rPr>
          <w:lang/>
        </w:rPr>
        <w:t xml:space="preserve"> </w:t>
      </w:r>
      <w:r w:rsidR="00805857">
        <w:rPr>
          <w:lang/>
        </w:rPr>
        <w:t>–</w:t>
      </w:r>
      <w:r w:rsidR="00D46D27" w:rsidRPr="00340B51">
        <w:rPr>
          <w:lang/>
        </w:rPr>
        <w:t xml:space="preserve"> 10</w:t>
      </w:r>
      <w:r w:rsidR="00805857">
        <w:rPr>
          <w:lang/>
        </w:rPr>
        <w:t xml:space="preserve"> </w:t>
      </w:r>
      <w:r w:rsidR="00D46D27" w:rsidRPr="00340B51">
        <w:rPr>
          <w:lang/>
        </w:rPr>
        <w:t>points;</w:t>
      </w:r>
      <w:r w:rsidR="00D46D27" w:rsidRPr="00340B51">
        <w:rPr>
          <w:lang/>
        </w:rPr>
        <w:br/>
      </w:r>
      <w:r w:rsidR="00D46D27" w:rsidRPr="00340B51">
        <w:rPr>
          <w:b/>
          <w:lang/>
        </w:rPr>
        <w:t>Total maximum score: 100</w:t>
      </w:r>
    </w:p>
    <w:p w:rsidR="00D46D27" w:rsidRPr="00890212" w:rsidRDefault="00D46D27" w:rsidP="003070F9">
      <w:pPr>
        <w:jc w:val="both"/>
        <w:rPr>
          <w:lang/>
        </w:rPr>
      </w:pPr>
      <w:r w:rsidRPr="00340B51">
        <w:rPr>
          <w:b/>
          <w:lang/>
        </w:rPr>
        <w:t>IV.2.2) An electronic tend</w:t>
      </w:r>
      <w:r w:rsidR="000C4BBC" w:rsidRPr="00340B51">
        <w:rPr>
          <w:b/>
          <w:lang/>
        </w:rPr>
        <w:t>er/</w:t>
      </w:r>
      <w:r w:rsidRPr="00340B51">
        <w:rPr>
          <w:b/>
          <w:lang/>
        </w:rPr>
        <w:t xml:space="preserve">auction will be </w:t>
      </w:r>
      <w:r w:rsidR="000C4BBC" w:rsidRPr="00340B51">
        <w:rPr>
          <w:b/>
          <w:lang/>
        </w:rPr>
        <w:t>organized:</w:t>
      </w:r>
      <w:r w:rsidRPr="00340B51">
        <w:rPr>
          <w:b/>
          <w:lang/>
        </w:rPr>
        <w:t xml:space="preserve"> </w:t>
      </w:r>
      <w:r w:rsidRPr="00890212">
        <w:rPr>
          <w:lang/>
        </w:rPr>
        <w:t>NO</w:t>
      </w:r>
      <w:r w:rsidR="00805857" w:rsidRPr="00890212">
        <w:rPr>
          <w:lang/>
        </w:rPr>
        <w:t xml:space="preserve"> </w:t>
      </w:r>
    </w:p>
    <w:p w:rsidR="00D46D27" w:rsidRDefault="00D46D27" w:rsidP="003070F9">
      <w:pPr>
        <w:jc w:val="both"/>
        <w:rPr>
          <w:lang/>
        </w:rPr>
      </w:pPr>
      <w:r>
        <w:rPr>
          <w:lang/>
        </w:rPr>
        <w:t xml:space="preserve">IV.3) ADMINISTRATIVE INORMATION </w:t>
      </w:r>
    </w:p>
    <w:p w:rsidR="00D46D27" w:rsidRPr="00D46D27" w:rsidRDefault="00D46D27" w:rsidP="003070F9">
      <w:pPr>
        <w:jc w:val="both"/>
        <w:rPr>
          <w:b/>
          <w:lang/>
        </w:rPr>
      </w:pPr>
      <w:r w:rsidRPr="00D46D27">
        <w:rPr>
          <w:b/>
          <w:lang/>
        </w:rPr>
        <w:t>IV.3.1)  Reference number assigned to the dossier by the contracting authority</w:t>
      </w:r>
    </w:p>
    <w:p w:rsidR="00890212" w:rsidRDefault="00D46D27" w:rsidP="003070F9">
      <w:pPr>
        <w:jc w:val="both"/>
        <w:rPr>
          <w:lang/>
        </w:rPr>
      </w:pPr>
      <w:r>
        <w:rPr>
          <w:b/>
          <w:lang/>
        </w:rPr>
        <w:t>IV.3.6</w:t>
      </w:r>
      <w:r w:rsidRPr="00D46D27">
        <w:rPr>
          <w:b/>
          <w:lang/>
        </w:rPr>
        <w:t xml:space="preserve">)  </w:t>
      </w:r>
      <w:r w:rsidR="00890212">
        <w:rPr>
          <w:b/>
          <w:lang/>
        </w:rPr>
        <w:t>Language</w:t>
      </w:r>
      <w:r w:rsidRPr="00340B51">
        <w:rPr>
          <w:b/>
          <w:lang/>
        </w:rPr>
        <w:t>(s) in which the tender / application / project or the request to participate may be drawn up: Romanian</w:t>
      </w:r>
    </w:p>
    <w:p w:rsidR="00340B51" w:rsidRPr="00890212" w:rsidRDefault="00D46D27" w:rsidP="003070F9">
      <w:pPr>
        <w:jc w:val="both"/>
        <w:rPr>
          <w:lang/>
        </w:rPr>
      </w:pPr>
      <w:r w:rsidRPr="00340B51">
        <w:rPr>
          <w:b/>
          <w:lang/>
        </w:rPr>
        <w:t>IV.3.7)  Currency in which the financial tender is submitted: RON</w:t>
      </w:r>
    </w:p>
    <w:p w:rsidR="00D46D27" w:rsidRDefault="00D46D27" w:rsidP="003070F9">
      <w:pPr>
        <w:jc w:val="both"/>
        <w:rPr>
          <w:lang/>
        </w:rPr>
      </w:pPr>
      <w:r w:rsidRPr="00D46D27">
        <w:rPr>
          <w:b/>
          <w:lang/>
        </w:rPr>
        <w:t>Minimum period during which the bidder must maintain its offer</w:t>
      </w:r>
      <w:r>
        <w:rPr>
          <w:b/>
          <w:lang/>
        </w:rPr>
        <w:t xml:space="preserve">: </w:t>
      </w:r>
      <w:r>
        <w:rPr>
          <w:lang/>
        </w:rPr>
        <w:t>120 days (after the deadline for receipt of tenders</w:t>
      </w:r>
      <w:r w:rsidR="00890212">
        <w:rPr>
          <w:lang/>
        </w:rPr>
        <w:t>)</w:t>
      </w:r>
    </w:p>
    <w:p w:rsidR="00890212" w:rsidRDefault="00890212" w:rsidP="003070F9">
      <w:pPr>
        <w:jc w:val="both"/>
        <w:rPr>
          <w:lang/>
        </w:rPr>
      </w:pPr>
    </w:p>
    <w:p w:rsidR="00D46D27" w:rsidRDefault="00D46D27" w:rsidP="003070F9">
      <w:pPr>
        <w:jc w:val="both"/>
        <w:rPr>
          <w:b/>
          <w:lang/>
        </w:rPr>
      </w:pPr>
      <w:r>
        <w:rPr>
          <w:b/>
          <w:lang/>
        </w:rPr>
        <w:t xml:space="preserve">IV.4) </w:t>
      </w:r>
      <w:r w:rsidRPr="00D46D27">
        <w:rPr>
          <w:b/>
          <w:lang/>
        </w:rPr>
        <w:t>PRESENTATION OF THE OFFER</w:t>
      </w:r>
    </w:p>
    <w:p w:rsidR="00D46D27" w:rsidRPr="001A03A6" w:rsidRDefault="001A03A6" w:rsidP="003070F9">
      <w:pPr>
        <w:jc w:val="both"/>
        <w:rPr>
          <w:b/>
          <w:lang/>
        </w:rPr>
      </w:pPr>
      <w:r w:rsidRPr="001A03A6">
        <w:rPr>
          <w:b/>
          <w:lang/>
        </w:rPr>
        <w:t xml:space="preserve">IV.4.1) </w:t>
      </w:r>
      <w:r w:rsidR="00D46D27" w:rsidRPr="001A03A6">
        <w:rPr>
          <w:b/>
          <w:lang/>
        </w:rPr>
        <w:t>How to present the technical proposal</w:t>
      </w:r>
    </w:p>
    <w:p w:rsidR="000C4BBC" w:rsidRDefault="00D46D27" w:rsidP="003070F9">
      <w:pPr>
        <w:jc w:val="both"/>
        <w:rPr>
          <w:lang/>
        </w:rPr>
      </w:pPr>
      <w:r>
        <w:rPr>
          <w:lang/>
        </w:rPr>
        <w:t>The technical proposal shall be drafted in such a way as to show that the requirements of the specifications are met in full and reflect</w:t>
      </w:r>
      <w:r w:rsidR="001A03A6">
        <w:rPr>
          <w:lang/>
        </w:rPr>
        <w:t xml:space="preserve"> </w:t>
      </w:r>
      <w:r>
        <w:rPr>
          <w:lang/>
        </w:rPr>
        <w:t>the fulfillment by the bidder of all the requirements set forth therein. Information on the mandatory rules for the</w:t>
      </w:r>
      <w:r w:rsidR="001A03A6">
        <w:rPr>
          <w:lang/>
        </w:rPr>
        <w:t xml:space="preserve"> </w:t>
      </w:r>
      <w:r w:rsidR="006673D3">
        <w:rPr>
          <w:lang/>
        </w:rPr>
        <w:t xml:space="preserve">work and occupational safety </w:t>
      </w:r>
      <w:r>
        <w:rPr>
          <w:lang/>
        </w:rPr>
        <w:t>that are in place and must be observed during the fulfillment of the contract can be obtained</w:t>
      </w:r>
      <w:r>
        <w:rPr>
          <w:lang/>
        </w:rPr>
        <w:br/>
        <w:t>from the Bucharest Labor Inspection</w:t>
      </w:r>
      <w:r w:rsidR="006673D3">
        <w:rPr>
          <w:lang/>
        </w:rPr>
        <w:t xml:space="preserve"> Department (www.</w:t>
      </w:r>
      <w:r>
        <w:rPr>
          <w:lang/>
        </w:rPr>
        <w:t>inspectmun.ro). E</w:t>
      </w:r>
      <w:r w:rsidR="003868C4">
        <w:rPr>
          <w:lang/>
        </w:rPr>
        <w:t>c</w:t>
      </w:r>
      <w:r w:rsidR="006673D3">
        <w:rPr>
          <w:lang/>
        </w:rPr>
        <w:t>onomic operators must indicate within the tender</w:t>
      </w:r>
      <w:r>
        <w:rPr>
          <w:lang/>
        </w:rPr>
        <w:t xml:space="preserve"> that its elaboration has taken into account the relevant environmental </w:t>
      </w:r>
      <w:r w:rsidR="006673D3">
        <w:rPr>
          <w:lang/>
        </w:rPr>
        <w:t xml:space="preserve">social and labor obligations, through a statement of liability. </w:t>
      </w:r>
      <w:r>
        <w:rPr>
          <w:lang/>
        </w:rPr>
        <w:t xml:space="preserve">Competent institutions from which economic operators can obtain detailed information on the </w:t>
      </w:r>
      <w:r w:rsidR="0096723C">
        <w:rPr>
          <w:lang/>
        </w:rPr>
        <w:t>environment</w:t>
      </w:r>
      <w:r w:rsidR="00890212">
        <w:rPr>
          <w:lang/>
        </w:rPr>
        <w:t xml:space="preserve">al, social and labor-related relations </w:t>
      </w:r>
      <w:r>
        <w:rPr>
          <w:lang/>
        </w:rPr>
        <w:t>obligations</w:t>
      </w:r>
      <w:r w:rsidR="0096723C">
        <w:rPr>
          <w:lang/>
        </w:rPr>
        <w:t xml:space="preserve"> </w:t>
      </w:r>
      <w:r>
        <w:rPr>
          <w:lang/>
        </w:rPr>
        <w:t xml:space="preserve">are the Ministry of </w:t>
      </w:r>
      <w:r w:rsidR="0096723C">
        <w:rPr>
          <w:lang/>
        </w:rPr>
        <w:t xml:space="preserve">the </w:t>
      </w:r>
      <w:r>
        <w:rPr>
          <w:lang/>
        </w:rPr>
        <w:t>Environment and th</w:t>
      </w:r>
      <w:r w:rsidR="0096723C">
        <w:rPr>
          <w:lang/>
        </w:rPr>
        <w:t>e Ministry of Labor, Family, Social P</w:t>
      </w:r>
      <w:r>
        <w:rPr>
          <w:lang/>
        </w:rPr>
        <w:t>rotection</w:t>
      </w:r>
      <w:r>
        <w:rPr>
          <w:lang/>
        </w:rPr>
        <w:br/>
        <w:t xml:space="preserve">and Elderly </w:t>
      </w:r>
      <w:r w:rsidR="0029514B">
        <w:rPr>
          <w:lang/>
        </w:rPr>
        <w:t xml:space="preserve">People. In this respect they will </w:t>
      </w:r>
      <w:r>
        <w:rPr>
          <w:lang/>
        </w:rPr>
        <w:t>fill out the declara</w:t>
      </w:r>
      <w:r w:rsidR="0096723C">
        <w:rPr>
          <w:lang/>
        </w:rPr>
        <w:t>tion(s) according to the model</w:t>
      </w:r>
      <w:r>
        <w:rPr>
          <w:lang/>
        </w:rPr>
        <w:t>(s) in the section</w:t>
      </w:r>
      <w:r w:rsidR="003868C4">
        <w:rPr>
          <w:lang/>
        </w:rPr>
        <w:t xml:space="preserve"> </w:t>
      </w:r>
      <w:r>
        <w:rPr>
          <w:lang/>
        </w:rPr>
        <w:t>Forms.</w:t>
      </w:r>
    </w:p>
    <w:p w:rsidR="003868C4" w:rsidRPr="000C4BBC" w:rsidRDefault="00D46D27" w:rsidP="003070F9">
      <w:pPr>
        <w:jc w:val="both"/>
        <w:rPr>
          <w:lang/>
        </w:rPr>
      </w:pPr>
      <w:r>
        <w:rPr>
          <w:lang/>
        </w:rPr>
        <w:lastRenderedPageBreak/>
        <w:br/>
      </w:r>
      <w:r w:rsidR="003868C4" w:rsidRPr="000C4BBC">
        <w:rPr>
          <w:b/>
          <w:lang/>
        </w:rPr>
        <w:t xml:space="preserve">IV.4.2) </w:t>
      </w:r>
      <w:r w:rsidRPr="000C4BBC">
        <w:rPr>
          <w:b/>
          <w:lang/>
        </w:rPr>
        <w:t>How to submit</w:t>
      </w:r>
      <w:r w:rsidR="00B77A58" w:rsidRPr="000C4BBC">
        <w:rPr>
          <w:b/>
          <w:lang/>
        </w:rPr>
        <w:t xml:space="preserve"> the financial proposal</w:t>
      </w:r>
    </w:p>
    <w:p w:rsidR="00EA6F74" w:rsidRDefault="00B77A58" w:rsidP="003070F9">
      <w:pPr>
        <w:jc w:val="both"/>
        <w:rPr>
          <w:lang/>
        </w:rPr>
      </w:pPr>
      <w:r w:rsidRPr="000C4BBC">
        <w:rPr>
          <w:lang/>
        </w:rPr>
        <w:t xml:space="preserve">The financial proposal will be expressed </w:t>
      </w:r>
      <w:r w:rsidR="00805857">
        <w:rPr>
          <w:lang/>
        </w:rPr>
        <w:t>in lei. The prices in the tender</w:t>
      </w:r>
      <w:r w:rsidRPr="000C4BBC">
        <w:rPr>
          <w:lang/>
        </w:rPr>
        <w:t xml:space="preserve"> will include all and any necessary costs for its services to comply with the requirements </w:t>
      </w:r>
      <w:r w:rsidR="00805857">
        <w:rPr>
          <w:lang/>
        </w:rPr>
        <w:t>in</w:t>
      </w:r>
      <w:r w:rsidRPr="000C4BBC">
        <w:rPr>
          <w:lang/>
        </w:rPr>
        <w:t xml:space="preserve"> </w:t>
      </w:r>
      <w:r w:rsidR="00805857">
        <w:rPr>
          <w:lang/>
        </w:rPr>
        <w:t xml:space="preserve">the Technical Specification as well as </w:t>
      </w:r>
      <w:r w:rsidRPr="000C4BBC">
        <w:rPr>
          <w:lang/>
        </w:rPr>
        <w:t>all legal fees and any costs that will be incurred by the contacting authority for the tasks set out in the Tender Specifications. The financial offer will include:</w:t>
      </w:r>
      <w:r>
        <w:rPr>
          <w:lang/>
        </w:rPr>
        <w:t xml:space="preserve"> </w:t>
      </w:r>
    </w:p>
    <w:p w:rsidR="00340B51" w:rsidRPr="00340B51" w:rsidRDefault="00EA6F74" w:rsidP="00340B51">
      <w:pPr>
        <w:pStyle w:val="ListParagraph"/>
        <w:numPr>
          <w:ilvl w:val="0"/>
          <w:numId w:val="2"/>
        </w:numPr>
        <w:spacing w:after="0"/>
        <w:jc w:val="both"/>
        <w:rPr>
          <w:lang/>
        </w:rPr>
      </w:pPr>
      <w:r w:rsidRPr="00340B51">
        <w:rPr>
          <w:lang/>
        </w:rPr>
        <w:t>t</w:t>
      </w:r>
      <w:r w:rsidR="00B77A58" w:rsidRPr="00340B51">
        <w:rPr>
          <w:lang/>
        </w:rPr>
        <w:t xml:space="preserve">he tender form </w:t>
      </w:r>
    </w:p>
    <w:p w:rsidR="00B77A58" w:rsidRPr="00340B51" w:rsidRDefault="00B77A58" w:rsidP="00340B51">
      <w:pPr>
        <w:pStyle w:val="ListParagraph"/>
        <w:numPr>
          <w:ilvl w:val="0"/>
          <w:numId w:val="2"/>
        </w:numPr>
        <w:spacing w:after="0"/>
        <w:jc w:val="both"/>
        <w:rPr>
          <w:lang/>
        </w:rPr>
      </w:pPr>
      <w:proofErr w:type="gramStart"/>
      <w:r w:rsidRPr="00340B51">
        <w:rPr>
          <w:lang/>
        </w:rPr>
        <w:t>the</w:t>
      </w:r>
      <w:proofErr w:type="gramEnd"/>
      <w:r w:rsidRPr="00340B51">
        <w:rPr>
          <w:lang/>
        </w:rPr>
        <w:t xml:space="preserve"> price for each activity required in section 2.2. of the Technical Specifications expressed in lei without VAT with 2 decimals;</w:t>
      </w:r>
    </w:p>
    <w:p w:rsidR="00B77A58" w:rsidRPr="00340B51" w:rsidRDefault="00B77A58" w:rsidP="00340B51">
      <w:pPr>
        <w:pStyle w:val="ListParagraph"/>
        <w:numPr>
          <w:ilvl w:val="0"/>
          <w:numId w:val="2"/>
        </w:numPr>
        <w:spacing w:after="0"/>
        <w:jc w:val="both"/>
        <w:rPr>
          <w:lang/>
        </w:rPr>
      </w:pPr>
      <w:r w:rsidRPr="00340B51">
        <w:rPr>
          <w:lang/>
        </w:rPr>
        <w:t>the total price expressed in RON without VAT, with 2 decimal</w:t>
      </w:r>
      <w:r w:rsidR="00890212">
        <w:rPr>
          <w:lang/>
        </w:rPr>
        <w:t>s</w:t>
      </w:r>
      <w:r w:rsidRPr="00340B51">
        <w:rPr>
          <w:lang/>
        </w:rPr>
        <w:t>;</w:t>
      </w:r>
    </w:p>
    <w:p w:rsidR="00B77A58" w:rsidRPr="00340B51" w:rsidRDefault="00EA6F74" w:rsidP="00340B51">
      <w:pPr>
        <w:pStyle w:val="ListParagraph"/>
        <w:numPr>
          <w:ilvl w:val="0"/>
          <w:numId w:val="2"/>
        </w:numPr>
        <w:spacing w:after="0"/>
        <w:jc w:val="both"/>
        <w:rPr>
          <w:lang/>
        </w:rPr>
      </w:pPr>
      <w:r w:rsidRPr="00340B51">
        <w:rPr>
          <w:lang/>
        </w:rPr>
        <w:t>method and terms of payment</w:t>
      </w:r>
      <w:r w:rsidR="00B77A58" w:rsidRPr="00340B51">
        <w:rPr>
          <w:lang/>
        </w:rPr>
        <w:t>;</w:t>
      </w:r>
    </w:p>
    <w:p w:rsidR="00B77A58" w:rsidRPr="00340B51" w:rsidRDefault="00B77A58" w:rsidP="00340B51">
      <w:pPr>
        <w:pStyle w:val="ListParagraph"/>
        <w:numPr>
          <w:ilvl w:val="0"/>
          <w:numId w:val="2"/>
        </w:numPr>
        <w:spacing w:after="0"/>
        <w:jc w:val="both"/>
        <w:rPr>
          <w:lang/>
        </w:rPr>
      </w:pPr>
      <w:r w:rsidRPr="00340B51">
        <w:rPr>
          <w:lang/>
        </w:rPr>
        <w:t xml:space="preserve">deadlines for execution and  submission of </w:t>
      </w:r>
      <w:r w:rsidR="00EA6F74" w:rsidRPr="00340B51">
        <w:rPr>
          <w:lang/>
        </w:rPr>
        <w:t>works;</w:t>
      </w:r>
    </w:p>
    <w:p w:rsidR="00EA6F74" w:rsidRPr="00340B51" w:rsidRDefault="00EA6F74" w:rsidP="00340B51">
      <w:pPr>
        <w:pStyle w:val="ListParagraph"/>
        <w:numPr>
          <w:ilvl w:val="0"/>
          <w:numId w:val="2"/>
        </w:numPr>
        <w:spacing w:after="0"/>
        <w:jc w:val="both"/>
        <w:rPr>
          <w:lang/>
        </w:rPr>
      </w:pPr>
      <w:r w:rsidRPr="00340B51">
        <w:rPr>
          <w:lang/>
        </w:rPr>
        <w:t>facilities awarded;</w:t>
      </w:r>
    </w:p>
    <w:p w:rsidR="00B77A58" w:rsidRPr="00340B51" w:rsidRDefault="00340B51" w:rsidP="00340B51">
      <w:pPr>
        <w:pStyle w:val="ListParagraph"/>
        <w:numPr>
          <w:ilvl w:val="0"/>
          <w:numId w:val="2"/>
        </w:numPr>
        <w:spacing w:after="0"/>
        <w:jc w:val="both"/>
        <w:rPr>
          <w:lang/>
        </w:rPr>
      </w:pPr>
      <w:proofErr w:type="gramStart"/>
      <w:r w:rsidRPr="00340B51">
        <w:rPr>
          <w:lang/>
        </w:rPr>
        <w:t>t</w:t>
      </w:r>
      <w:r w:rsidR="00B77A58" w:rsidRPr="00340B51">
        <w:rPr>
          <w:lang/>
        </w:rPr>
        <w:t>he</w:t>
      </w:r>
      <w:proofErr w:type="gramEnd"/>
      <w:r w:rsidR="00B77A58" w:rsidRPr="00340B51">
        <w:rPr>
          <w:lang/>
        </w:rPr>
        <w:t xml:space="preserve"> period of validity of the offer. The financial offer will be mandatory for all the requested activities. </w:t>
      </w:r>
      <w:r w:rsidR="00EA6F74" w:rsidRPr="00340B51">
        <w:rPr>
          <w:lang/>
        </w:rPr>
        <w:t>The financial offer must be</w:t>
      </w:r>
      <w:r w:rsidR="00B77A58" w:rsidRPr="00340B51">
        <w:rPr>
          <w:lang/>
        </w:rPr>
        <w:t xml:space="preserve"> e</w:t>
      </w:r>
      <w:r w:rsidR="00EA6F74" w:rsidRPr="00340B51">
        <w:rPr>
          <w:lang/>
        </w:rPr>
        <w:t>ncrypted in SEAP (vvww.elicitati</w:t>
      </w:r>
      <w:r w:rsidR="00B77A58" w:rsidRPr="00340B51">
        <w:rPr>
          <w:lang/>
        </w:rPr>
        <w:t>e.ro). The offer will be valid throughout the contract period.</w:t>
      </w:r>
    </w:p>
    <w:p w:rsidR="00B77A58" w:rsidRDefault="00B77A58" w:rsidP="00B77A58">
      <w:pPr>
        <w:rPr>
          <w:b/>
          <w:lang/>
        </w:rPr>
      </w:pPr>
    </w:p>
    <w:p w:rsidR="0096723C" w:rsidRPr="003868C4" w:rsidRDefault="0096723C" w:rsidP="003070F9">
      <w:pPr>
        <w:jc w:val="both"/>
        <w:rPr>
          <w:b/>
          <w:lang/>
        </w:rPr>
      </w:pPr>
      <w:r w:rsidRPr="000C4BBC">
        <w:rPr>
          <w:b/>
          <w:lang/>
        </w:rPr>
        <w:t>IV.4.3)</w:t>
      </w:r>
      <w:r w:rsidR="00EA6F74" w:rsidRPr="000C4BBC">
        <w:rPr>
          <w:b/>
          <w:lang/>
        </w:rPr>
        <w:t xml:space="preserve">  How to submit the tender</w:t>
      </w:r>
    </w:p>
    <w:p w:rsidR="00CF718D" w:rsidRDefault="00EA6F74" w:rsidP="009A2287">
      <w:pPr>
        <w:jc w:val="both"/>
        <w:rPr>
          <w:b/>
          <w:lang/>
        </w:rPr>
      </w:pPr>
      <w:r>
        <w:rPr>
          <w:lang/>
        </w:rPr>
        <w:t>Address where the offer is submitted: S.E.A</w:t>
      </w:r>
      <w:r w:rsidR="00340B51">
        <w:rPr>
          <w:lang/>
        </w:rPr>
        <w:t>.</w:t>
      </w:r>
      <w:r>
        <w:rPr>
          <w:lang/>
        </w:rPr>
        <w:t>P. (www.elicitatie.ro): Deadline for submitting tenders: as per the simplified notice for participation. Note: The deadline (hour) will be automatically entered the system. The economic operator must take all measures so the qualification documents: technical and financial proposal to be transmitted in SEAP signed with extended electronic signature according to art. 60 paragraph (4) of GD no. 395/2016 and only until the deadline for submission of tenders. The risks of transmission of the offer, respectively the force majeure, fall under the economic operator's charge</w:t>
      </w:r>
      <w:r w:rsidR="005917BC">
        <w:rPr>
          <w:lang/>
        </w:rPr>
        <w:t>.</w:t>
      </w:r>
      <w:r>
        <w:rPr>
          <w:lang/>
        </w:rPr>
        <w:br/>
      </w:r>
    </w:p>
    <w:p w:rsidR="00CF718D" w:rsidRDefault="005917BC" w:rsidP="009A2287">
      <w:pPr>
        <w:jc w:val="both"/>
        <w:rPr>
          <w:lang/>
        </w:rPr>
      </w:pPr>
      <w:r w:rsidRPr="005917BC">
        <w:rPr>
          <w:b/>
          <w:lang/>
        </w:rPr>
        <w:t>Note:</w:t>
      </w:r>
      <w:r>
        <w:rPr>
          <w:lang/>
        </w:rPr>
        <w:t xml:space="preserve"> Failure to fill in </w:t>
      </w:r>
      <w:r w:rsidR="00EA6F74">
        <w:rPr>
          <w:lang/>
        </w:rPr>
        <w:t>the field corresponding to the SEAP financial proposal leads to the impossibility of taking</w:t>
      </w:r>
      <w:r>
        <w:rPr>
          <w:lang/>
        </w:rPr>
        <w:t xml:space="preserve"> you</w:t>
      </w:r>
      <w:r w:rsidR="00890212">
        <w:rPr>
          <w:lang/>
        </w:rPr>
        <w:t>r tender</w:t>
      </w:r>
      <w:r>
        <w:rPr>
          <w:lang/>
        </w:rPr>
        <w:t xml:space="preserve"> into </w:t>
      </w:r>
      <w:r w:rsidR="00EA6F74">
        <w:rPr>
          <w:lang/>
        </w:rPr>
        <w:t xml:space="preserve">consideration in the assessment phase. </w:t>
      </w:r>
      <w:r>
        <w:rPr>
          <w:lang/>
        </w:rPr>
        <w:t>In</w:t>
      </w:r>
      <w:r w:rsidR="00EA6F74">
        <w:rPr>
          <w:lang/>
        </w:rPr>
        <w:t xml:space="preserve"> accord</w:t>
      </w:r>
      <w:r>
        <w:rPr>
          <w:lang/>
        </w:rPr>
        <w:t xml:space="preserve">ance with the provisions of article 64 paragraph (1) of </w:t>
      </w:r>
      <w:r w:rsidR="00EA6F74">
        <w:rPr>
          <w:lang/>
        </w:rPr>
        <w:t xml:space="preserve">Law no. 98/2016, </w:t>
      </w:r>
      <w:r>
        <w:rPr>
          <w:lang/>
        </w:rPr>
        <w:t xml:space="preserve">relative to </w:t>
      </w:r>
      <w:r w:rsidR="00EA6F74">
        <w:rPr>
          <w:lang/>
        </w:rPr>
        <w:t>documents that are</w:t>
      </w:r>
      <w:r>
        <w:rPr>
          <w:lang/>
        </w:rPr>
        <w:t xml:space="preserve"> </w:t>
      </w:r>
      <w:r w:rsidR="00EA6F74">
        <w:rPr>
          <w:lang/>
        </w:rPr>
        <w:t>transmitted by electronic means, the legal provisions on electronic signature (Law 455/</w:t>
      </w:r>
      <w:r w:rsidR="00890212">
        <w:rPr>
          <w:lang/>
        </w:rPr>
        <w:t>2001 on electronic signature) i</w:t>
      </w:r>
      <w:r w:rsidR="00EA6F74">
        <w:rPr>
          <w:lang/>
        </w:rPr>
        <w:t>t is made clear that all the above mentioned documents will be scanned and imported into a</w:t>
      </w:r>
      <w:r w:rsidR="00EA6F74">
        <w:rPr>
          <w:lang/>
        </w:rPr>
        <w:br/>
        <w:t>format that allows the signing of the respective document with the electronic signature of the economic operator and will be uploaded to SEAP</w:t>
      </w:r>
      <w:r>
        <w:rPr>
          <w:lang/>
        </w:rPr>
        <w:t xml:space="preserve"> in </w:t>
      </w:r>
      <w:r w:rsidR="00EA6F74">
        <w:rPr>
          <w:lang/>
        </w:rPr>
        <w:t>the appropriate section for each document type. Documents issued by other institutions will be scanned</w:t>
      </w:r>
      <w:r>
        <w:rPr>
          <w:lang/>
        </w:rPr>
        <w:t xml:space="preserve"> and </w:t>
      </w:r>
      <w:r w:rsidR="00EA6F74">
        <w:rPr>
          <w:lang/>
        </w:rPr>
        <w:t xml:space="preserve">signed </w:t>
      </w:r>
      <w:r>
        <w:rPr>
          <w:lang/>
        </w:rPr>
        <w:t xml:space="preserve">electronically </w:t>
      </w:r>
      <w:r w:rsidR="00EA6F74">
        <w:rPr>
          <w:lang/>
        </w:rPr>
        <w:t>by the bidder on his own responsibility. In the case of a joint offer, the associat</w:t>
      </w:r>
      <w:r>
        <w:rPr>
          <w:lang/>
        </w:rPr>
        <w:t>ion agreement will be presented, a</w:t>
      </w:r>
      <w:r w:rsidR="00EA6F74">
        <w:rPr>
          <w:lang/>
        </w:rPr>
        <w:br/>
        <w:t>legal empowerm</w:t>
      </w:r>
      <w:r>
        <w:rPr>
          <w:lang/>
        </w:rPr>
        <w:t xml:space="preserve">ent signed by the administrator/ legal representative </w:t>
      </w:r>
      <w:r w:rsidR="00EA6F74">
        <w:rPr>
          <w:lang/>
        </w:rPr>
        <w:t>or an</w:t>
      </w:r>
      <w:r w:rsidR="006D436A">
        <w:rPr>
          <w:lang/>
        </w:rPr>
        <w:t xml:space="preserve">other equivalent legal document, in case </w:t>
      </w:r>
      <w:r w:rsidR="00EA6F74">
        <w:rPr>
          <w:lang/>
        </w:rPr>
        <w:t>the signer of the offer is someo</w:t>
      </w:r>
      <w:r w:rsidR="006D436A">
        <w:rPr>
          <w:lang/>
        </w:rPr>
        <w:t>ne other than the administrator/ the</w:t>
      </w:r>
      <w:r w:rsidR="00EA6F74">
        <w:rPr>
          <w:lang/>
        </w:rPr>
        <w:t xml:space="preserve"> legal re</w:t>
      </w:r>
      <w:r w:rsidR="006D436A">
        <w:rPr>
          <w:lang/>
        </w:rPr>
        <w:t>presentative of the firm (original</w:t>
      </w:r>
      <w:r w:rsidR="00EA6F74">
        <w:rPr>
          <w:lang/>
        </w:rPr>
        <w:t>/certified translation). Through</w:t>
      </w:r>
      <w:r w:rsidR="006D436A">
        <w:rPr>
          <w:lang/>
        </w:rPr>
        <w:t xml:space="preserve"> the power of attorney, </w:t>
      </w:r>
      <w:r w:rsidR="00EA6F74">
        <w:rPr>
          <w:lang/>
        </w:rPr>
        <w:br/>
      </w:r>
      <w:r w:rsidR="006D436A">
        <w:rPr>
          <w:lang/>
        </w:rPr>
        <w:t>the person who signs will empower</w:t>
      </w:r>
      <w:r w:rsidR="00EA6F74">
        <w:rPr>
          <w:lang/>
        </w:rPr>
        <w:t xml:space="preserve"> the tenderer </w:t>
      </w:r>
      <w:r w:rsidR="006D436A">
        <w:rPr>
          <w:lang/>
        </w:rPr>
        <w:t>in the appointing</w:t>
      </w:r>
      <w:r w:rsidR="00EA6F74">
        <w:rPr>
          <w:lang/>
        </w:rPr>
        <w:t xml:space="preserve"> procedure. </w:t>
      </w:r>
      <w:r w:rsidR="006D436A">
        <w:rPr>
          <w:lang/>
        </w:rPr>
        <w:t>Considering</w:t>
      </w:r>
      <w:r w:rsidR="00EA6F74">
        <w:rPr>
          <w:lang/>
        </w:rPr>
        <w:br/>
        <w:t>art. 193 par</w:t>
      </w:r>
      <w:r w:rsidR="006D436A">
        <w:rPr>
          <w:lang/>
        </w:rPr>
        <w:t>agraph</w:t>
      </w:r>
      <w:r w:rsidR="00EA6F74">
        <w:rPr>
          <w:lang/>
        </w:rPr>
        <w:t xml:space="preserve"> </w:t>
      </w:r>
      <w:r w:rsidR="006D436A">
        <w:rPr>
          <w:lang/>
        </w:rPr>
        <w:t>(1) of Law 98/2016,</w:t>
      </w:r>
      <w:r w:rsidR="00EA6F74">
        <w:rPr>
          <w:lang/>
        </w:rPr>
        <w:t xml:space="preserve"> economic operators need to </w:t>
      </w:r>
      <w:r w:rsidR="006D436A">
        <w:rPr>
          <w:lang/>
        </w:rPr>
        <w:t xml:space="preserve">fill out </w:t>
      </w:r>
      <w:r w:rsidR="00EA6F74">
        <w:rPr>
          <w:lang/>
        </w:rPr>
        <w:t>DUAE for all participants in</w:t>
      </w:r>
      <w:r w:rsidR="00EA6F74">
        <w:rPr>
          <w:lang/>
        </w:rPr>
        <w:br/>
      </w:r>
      <w:r w:rsidR="006D436A">
        <w:rPr>
          <w:lang/>
        </w:rPr>
        <w:t xml:space="preserve">the </w:t>
      </w:r>
      <w:r w:rsidR="00EA6F74">
        <w:rPr>
          <w:lang/>
        </w:rPr>
        <w:t>procedu</w:t>
      </w:r>
      <w:r w:rsidR="006D436A">
        <w:rPr>
          <w:lang/>
        </w:rPr>
        <w:t>re (tenderers, associate tenderers</w:t>
      </w:r>
      <w:r w:rsidR="00EA6F74">
        <w:rPr>
          <w:lang/>
        </w:rPr>
        <w:t xml:space="preserve">, </w:t>
      </w:r>
      <w:r w:rsidR="006D436A">
        <w:rPr>
          <w:lang/>
        </w:rPr>
        <w:t>third parties, subcontractors) the</w:t>
      </w:r>
      <w:r w:rsidR="00EA6F74">
        <w:rPr>
          <w:lang/>
        </w:rPr>
        <w:t>n the confirmation documents are presented</w:t>
      </w:r>
      <w:r w:rsidR="006D436A">
        <w:rPr>
          <w:lang/>
        </w:rPr>
        <w:t xml:space="preserve"> </w:t>
      </w:r>
      <w:r w:rsidR="00EA6F74">
        <w:rPr>
          <w:lang/>
        </w:rPr>
        <w:t>only by the bid</w:t>
      </w:r>
      <w:r w:rsidR="006D436A">
        <w:rPr>
          <w:lang/>
        </w:rPr>
        <w:t xml:space="preserve">der ranked first after the </w:t>
      </w:r>
      <w:r w:rsidR="00EA6F74">
        <w:rPr>
          <w:lang/>
        </w:rPr>
        <w:t xml:space="preserve">evaluation. </w:t>
      </w:r>
      <w:r w:rsidR="006D436A">
        <w:rPr>
          <w:lang/>
        </w:rPr>
        <w:t xml:space="preserve">In the </w:t>
      </w:r>
      <w:r w:rsidR="00EA6F74">
        <w:rPr>
          <w:lang/>
        </w:rPr>
        <w:t>evaluation process</w:t>
      </w:r>
      <w:r w:rsidR="00EA6F74">
        <w:rPr>
          <w:lang/>
        </w:rPr>
        <w:br/>
      </w:r>
      <w:r w:rsidR="00EA6F74">
        <w:rPr>
          <w:lang/>
        </w:rPr>
        <w:lastRenderedPageBreak/>
        <w:t>an offer will be reje</w:t>
      </w:r>
      <w:r w:rsidR="006D436A">
        <w:rPr>
          <w:lang/>
        </w:rPr>
        <w:t>cted if the bidder does not submit</w:t>
      </w:r>
      <w:r w:rsidR="00EA6F74">
        <w:rPr>
          <w:lang/>
        </w:rPr>
        <w:t xml:space="preserve"> </w:t>
      </w:r>
      <w:r w:rsidR="006D436A">
        <w:rPr>
          <w:lang/>
        </w:rPr>
        <w:t>DUAE as per article</w:t>
      </w:r>
      <w:r w:rsidR="00EA6F74">
        <w:rPr>
          <w:lang/>
        </w:rPr>
        <w:t xml:space="preserve"> 104</w:t>
      </w:r>
      <w:r w:rsidR="006D436A">
        <w:rPr>
          <w:lang/>
        </w:rPr>
        <w:t>, paragraph</w:t>
      </w:r>
      <w:r w:rsidR="00EA6F74">
        <w:rPr>
          <w:lang/>
        </w:rPr>
        <w:t xml:space="preserve"> 3 in </w:t>
      </w:r>
      <w:r w:rsidR="006D436A">
        <w:rPr>
          <w:lang/>
        </w:rPr>
        <w:t xml:space="preserve">conjunction with Article 60 / </w:t>
      </w:r>
      <w:r w:rsidR="00B32382">
        <w:rPr>
          <w:lang/>
        </w:rPr>
        <w:t xml:space="preserve">GD </w:t>
      </w:r>
      <w:r w:rsidR="00EA6F74">
        <w:rPr>
          <w:lang/>
        </w:rPr>
        <w:t>395/</w:t>
      </w:r>
      <w:r w:rsidR="00EA6F74" w:rsidRPr="00890212">
        <w:rPr>
          <w:lang/>
        </w:rPr>
        <w:t>2016 and ar</w:t>
      </w:r>
      <w:r w:rsidR="00B32382" w:rsidRPr="00890212">
        <w:rPr>
          <w:lang/>
        </w:rPr>
        <w:t>t. 137 paragraph 2 letter b / GD</w:t>
      </w:r>
      <w:r w:rsidR="00EA6F74" w:rsidRPr="00890212">
        <w:rPr>
          <w:lang/>
        </w:rPr>
        <w:t xml:space="preserve"> 395/2016. DUAE (Single</w:t>
      </w:r>
      <w:r w:rsidR="00B32382" w:rsidRPr="00890212">
        <w:rPr>
          <w:lang/>
        </w:rPr>
        <w:t xml:space="preserve"> European Procurement Document)</w:t>
      </w:r>
      <w:r w:rsidR="00EA6F74" w:rsidRPr="00890212">
        <w:rPr>
          <w:lang/>
        </w:rPr>
        <w:t xml:space="preserve"> consists of a</w:t>
      </w:r>
      <w:r w:rsidR="00805857" w:rsidRPr="00890212">
        <w:rPr>
          <w:lang/>
        </w:rPr>
        <w:t xml:space="preserve">n affidavit </w:t>
      </w:r>
      <w:r w:rsidR="00EA6F74" w:rsidRPr="00890212">
        <w:rPr>
          <w:lang/>
        </w:rPr>
        <w:t>as a preliminary proof that the economic operator in question meets the</w:t>
      </w:r>
      <w:r w:rsidR="00B32382" w:rsidRPr="00890212">
        <w:rPr>
          <w:lang/>
        </w:rPr>
        <w:t xml:space="preserve"> following conditions: a) is in none </w:t>
      </w:r>
      <w:r w:rsidR="009A2287" w:rsidRPr="00890212">
        <w:rPr>
          <w:lang/>
        </w:rPr>
        <w:t>of the</w:t>
      </w:r>
      <w:r w:rsidR="00B32382" w:rsidRPr="00890212">
        <w:rPr>
          <w:lang/>
        </w:rPr>
        <w:t xml:space="preserve"> </w:t>
      </w:r>
      <w:r w:rsidR="00EA6F74" w:rsidRPr="00890212">
        <w:rPr>
          <w:lang/>
        </w:rPr>
        <w:t>exclusion situations mentioned in art. 164, 165 and 167; b) fulfills the technical</w:t>
      </w:r>
      <w:r w:rsidR="00EA6F74">
        <w:rPr>
          <w:lang/>
        </w:rPr>
        <w:t xml:space="preserve"> </w:t>
      </w:r>
      <w:r w:rsidR="009A2287">
        <w:rPr>
          <w:lang/>
        </w:rPr>
        <w:t xml:space="preserve">and professional </w:t>
      </w:r>
      <w:r w:rsidR="00EA6F74">
        <w:rPr>
          <w:lang/>
        </w:rPr>
        <w:t>capacity criteria and</w:t>
      </w:r>
      <w:r w:rsidR="009A2287">
        <w:rPr>
          <w:lang/>
        </w:rPr>
        <w:t xml:space="preserve"> </w:t>
      </w:r>
      <w:r w:rsidR="00EA6F74">
        <w:rPr>
          <w:lang/>
        </w:rPr>
        <w:t>as required: If the economic operator de</w:t>
      </w:r>
      <w:r w:rsidR="009A2287">
        <w:rPr>
          <w:lang/>
        </w:rPr>
        <w:t xml:space="preserve">monstrates </w:t>
      </w:r>
      <w:r w:rsidR="00EA6F74">
        <w:rPr>
          <w:lang/>
        </w:rPr>
        <w:t>the criteria regardi</w:t>
      </w:r>
      <w:r w:rsidR="009A2287">
        <w:rPr>
          <w:lang/>
        </w:rPr>
        <w:t>ng the technical and</w:t>
      </w:r>
      <w:r w:rsidR="00EA6F74">
        <w:rPr>
          <w:lang/>
        </w:rPr>
        <w:t xml:space="preserve"> professional</w:t>
      </w:r>
      <w:r w:rsidR="009A2287">
        <w:rPr>
          <w:lang/>
        </w:rPr>
        <w:t xml:space="preserve"> capacity</w:t>
      </w:r>
      <w:r w:rsidR="00EA6F74">
        <w:rPr>
          <w:lang/>
        </w:rPr>
        <w:t xml:space="preserve">, invoking the support of a third party, the DUAE also includes information on the third party. </w:t>
      </w:r>
      <w:r w:rsidR="009A2287">
        <w:rPr>
          <w:lang/>
        </w:rPr>
        <w:t>If</w:t>
      </w:r>
      <w:r w:rsidR="00EA6F74">
        <w:rPr>
          <w:lang/>
        </w:rPr>
        <w:t xml:space="preserve"> the economic operator intends to subcontract</w:t>
      </w:r>
      <w:r w:rsidR="009A2287">
        <w:rPr>
          <w:lang/>
        </w:rPr>
        <w:t xml:space="preserve"> part(</w:t>
      </w:r>
      <w:r w:rsidR="00EA6F74">
        <w:rPr>
          <w:lang/>
        </w:rPr>
        <w:t>s</w:t>
      </w:r>
      <w:r w:rsidR="009A2287">
        <w:rPr>
          <w:lang/>
        </w:rPr>
        <w:t>)</w:t>
      </w:r>
      <w:r w:rsidR="00EA6F74">
        <w:rPr>
          <w:lang/>
        </w:rPr>
        <w:t xml:space="preserve"> of the contract. </w:t>
      </w:r>
      <w:r w:rsidR="009A2287">
        <w:rPr>
          <w:lang/>
        </w:rPr>
        <w:t xml:space="preserve">DUAE includes the </w:t>
      </w:r>
      <w:r w:rsidR="00EA6F74">
        <w:rPr>
          <w:lang/>
        </w:rPr>
        <w:t xml:space="preserve">information </w:t>
      </w:r>
      <w:r w:rsidR="009A2287">
        <w:rPr>
          <w:lang/>
        </w:rPr>
        <w:t xml:space="preserve">requested </w:t>
      </w:r>
      <w:r w:rsidR="00EA6F74">
        <w:rPr>
          <w:lang/>
        </w:rPr>
        <w:t>on subcon</w:t>
      </w:r>
      <w:r w:rsidR="00890212">
        <w:rPr>
          <w:lang/>
        </w:rPr>
        <w:t>tractors. DUAE is an affidavit, a statement of your own liability</w:t>
      </w:r>
      <w:proofErr w:type="gramStart"/>
      <w:r w:rsidR="00890212">
        <w:rPr>
          <w:lang/>
        </w:rPr>
        <w:t>,  t</w:t>
      </w:r>
      <w:r w:rsidR="00EA6F74">
        <w:rPr>
          <w:lang/>
        </w:rPr>
        <w:t>hat</w:t>
      </w:r>
      <w:proofErr w:type="gramEnd"/>
      <w:r w:rsidR="00EA6F74">
        <w:rPr>
          <w:lang/>
        </w:rPr>
        <w:t xml:space="preserve"> will be </w:t>
      </w:r>
      <w:r w:rsidR="009A2287">
        <w:rPr>
          <w:lang/>
        </w:rPr>
        <w:t xml:space="preserve">filled out </w:t>
      </w:r>
      <w:r w:rsidR="00EA6F74">
        <w:rPr>
          <w:lang/>
        </w:rPr>
        <w:t>online by</w:t>
      </w:r>
      <w:r w:rsidR="009A2287">
        <w:rPr>
          <w:lang/>
        </w:rPr>
        <w:t xml:space="preserve"> </w:t>
      </w:r>
      <w:r w:rsidR="00EA6F74">
        <w:rPr>
          <w:lang/>
        </w:rPr>
        <w:t xml:space="preserve">the contracting authority </w:t>
      </w:r>
      <w:r w:rsidR="009A2287">
        <w:rPr>
          <w:lang/>
        </w:rPr>
        <w:t>on the website</w:t>
      </w:r>
      <w:r w:rsidR="00EA6F74">
        <w:rPr>
          <w:lang/>
        </w:rPr>
        <w:t xml:space="preserve"> </w:t>
      </w:r>
      <w:r w:rsidR="009A2287" w:rsidRPr="00805857">
        <w:rPr>
          <w:rFonts w:ascii="Arial" w:hAnsi="Arial" w:cs="Arial"/>
          <w:sz w:val="18"/>
          <w:szCs w:val="18"/>
        </w:rPr>
        <w:t>https://ec .</w:t>
      </w:r>
      <w:proofErr w:type="spellStart"/>
      <w:r w:rsidR="009A2287" w:rsidRPr="00805857">
        <w:rPr>
          <w:rFonts w:ascii="Arial" w:hAnsi="Arial" w:cs="Arial"/>
          <w:sz w:val="18"/>
          <w:szCs w:val="18"/>
        </w:rPr>
        <w:t>europa</w:t>
      </w:r>
      <w:proofErr w:type="spellEnd"/>
      <w:r w:rsidR="009A2287" w:rsidRPr="00805857">
        <w:rPr>
          <w:rFonts w:ascii="Arial" w:hAnsi="Arial" w:cs="Arial"/>
          <w:sz w:val="18"/>
          <w:szCs w:val="18"/>
        </w:rPr>
        <w:t xml:space="preserve"> .</w:t>
      </w:r>
      <w:proofErr w:type="spellStart"/>
      <w:r w:rsidR="009A2287" w:rsidRPr="00805857">
        <w:rPr>
          <w:rFonts w:ascii="Arial" w:hAnsi="Arial" w:cs="Arial"/>
          <w:sz w:val="18"/>
          <w:szCs w:val="18"/>
        </w:rPr>
        <w:t>eu</w:t>
      </w:r>
      <w:proofErr w:type="spellEnd"/>
      <w:r w:rsidR="009A2287" w:rsidRPr="00805857">
        <w:rPr>
          <w:rFonts w:ascii="Arial" w:hAnsi="Arial" w:cs="Arial"/>
          <w:sz w:val="18"/>
          <w:szCs w:val="18"/>
        </w:rPr>
        <w:t>/gr</w:t>
      </w:r>
      <w:r w:rsidR="00805857">
        <w:rPr>
          <w:rFonts w:ascii="Arial" w:hAnsi="Arial" w:cs="Arial"/>
          <w:sz w:val="18"/>
          <w:szCs w:val="18"/>
        </w:rPr>
        <w:t>owth/</w:t>
      </w:r>
      <w:proofErr w:type="spellStart"/>
      <w:r w:rsidR="00805857">
        <w:rPr>
          <w:rFonts w:ascii="Arial" w:hAnsi="Arial" w:cs="Arial"/>
          <w:sz w:val="18"/>
          <w:szCs w:val="18"/>
        </w:rPr>
        <w:t>toolsdatabasesfespd</w:t>
      </w:r>
      <w:proofErr w:type="spellEnd"/>
      <w:r w:rsidR="00805857">
        <w:rPr>
          <w:rFonts w:ascii="Arial" w:hAnsi="Arial" w:cs="Arial"/>
          <w:sz w:val="18"/>
          <w:szCs w:val="18"/>
        </w:rPr>
        <w:t>/</w:t>
      </w:r>
      <w:proofErr w:type="spellStart"/>
      <w:r w:rsidR="00805857">
        <w:rPr>
          <w:rFonts w:ascii="Arial" w:hAnsi="Arial" w:cs="Arial"/>
          <w:sz w:val="18"/>
          <w:szCs w:val="18"/>
        </w:rPr>
        <w:t>fllter</w:t>
      </w:r>
      <w:proofErr w:type="spellEnd"/>
      <w:r w:rsidR="00805857">
        <w:rPr>
          <w:rFonts w:ascii="Arial" w:hAnsi="Arial" w:cs="Arial"/>
          <w:sz w:val="18"/>
          <w:szCs w:val="18"/>
        </w:rPr>
        <w:t>.</w:t>
      </w:r>
      <w:r w:rsidR="009A2287" w:rsidRPr="009702E7">
        <w:rPr>
          <w:rFonts w:ascii="Arial" w:hAnsi="Arial" w:cs="Arial"/>
          <w:sz w:val="16"/>
          <w:szCs w:val="16"/>
        </w:rPr>
        <w:t xml:space="preserve"> </w:t>
      </w:r>
      <w:r w:rsidR="009A2287">
        <w:rPr>
          <w:lang/>
        </w:rPr>
        <w:t xml:space="preserve">Before awarding the contract, the </w:t>
      </w:r>
      <w:r w:rsidR="00EA6F74">
        <w:rPr>
          <w:lang/>
        </w:rPr>
        <w:t xml:space="preserve">contracting authority shall request the tenderer ranked first </w:t>
      </w:r>
      <w:r w:rsidR="009A2287">
        <w:rPr>
          <w:lang/>
        </w:rPr>
        <w:t xml:space="preserve">to </w:t>
      </w:r>
      <w:r w:rsidR="00EA6F74">
        <w:rPr>
          <w:lang/>
        </w:rPr>
        <w:t>provide up-to-date documented evidence demonstrating that all the qualificatio</w:t>
      </w:r>
      <w:r w:rsidR="009A2287">
        <w:rPr>
          <w:lang/>
        </w:rPr>
        <w:t xml:space="preserve">n and selection criteria are met, in </w:t>
      </w:r>
      <w:r w:rsidR="00EA6F74">
        <w:rPr>
          <w:lang/>
        </w:rPr>
        <w:t xml:space="preserve">compliance with the information contained in the DUAE. </w:t>
      </w:r>
    </w:p>
    <w:p w:rsidR="009A2287" w:rsidRPr="00805857" w:rsidRDefault="00EA6F74" w:rsidP="009A2287">
      <w:pPr>
        <w:jc w:val="both"/>
        <w:rPr>
          <w:rFonts w:ascii="Arial" w:hAnsi="Arial" w:cs="Arial"/>
          <w:sz w:val="18"/>
          <w:szCs w:val="18"/>
        </w:rPr>
      </w:pPr>
      <w:r w:rsidRPr="009A2287">
        <w:rPr>
          <w:b/>
          <w:lang/>
        </w:rPr>
        <w:t>Note</w:t>
      </w:r>
      <w:r>
        <w:rPr>
          <w:lang/>
        </w:rPr>
        <w:t>: If there are uncertainties with respect to certain</w:t>
      </w:r>
      <w:r w:rsidR="009A2287">
        <w:rPr>
          <w:lang/>
        </w:rPr>
        <w:t xml:space="preserve"> </w:t>
      </w:r>
      <w:r>
        <w:rPr>
          <w:lang/>
        </w:rPr>
        <w:t>documents submitted, the Contracting Authority reserves the right</w:t>
      </w:r>
      <w:r w:rsidR="00143C11">
        <w:rPr>
          <w:lang/>
        </w:rPr>
        <w:t xml:space="preserve"> t</w:t>
      </w:r>
      <w:r w:rsidR="009A2287">
        <w:rPr>
          <w:lang/>
        </w:rPr>
        <w:t>o request additional details, clarifications or confirmations, both</w:t>
      </w:r>
      <w:r w:rsidR="009A2287">
        <w:rPr>
          <w:lang/>
        </w:rPr>
        <w:br/>
        <w:t xml:space="preserve">from the tenderer concerned as well as from the competent authorities that can provide information in this </w:t>
      </w:r>
      <w:proofErr w:type="gramStart"/>
      <w:r w:rsidR="009A2287">
        <w:rPr>
          <w:lang/>
        </w:rPr>
        <w:t>respect</w:t>
      </w:r>
      <w:proofErr w:type="gramEnd"/>
      <w:r w:rsidR="009A2287">
        <w:rPr>
          <w:lang/>
        </w:rPr>
        <w:t xml:space="preserve">. </w:t>
      </w:r>
    </w:p>
    <w:p w:rsidR="00077FE2" w:rsidRDefault="00143C11" w:rsidP="009A2287">
      <w:pPr>
        <w:jc w:val="both"/>
        <w:rPr>
          <w:lang/>
        </w:rPr>
      </w:pPr>
      <w:r>
        <w:rPr>
          <w:lang/>
        </w:rPr>
        <w:t>TENDER</w:t>
      </w:r>
      <w:r w:rsidR="009A2287">
        <w:rPr>
          <w:lang/>
        </w:rPr>
        <w:t xml:space="preserve"> </w:t>
      </w:r>
      <w:r w:rsidR="00A855C5">
        <w:rPr>
          <w:lang/>
        </w:rPr>
        <w:t xml:space="preserve">IN </w:t>
      </w:r>
      <w:r>
        <w:rPr>
          <w:lang/>
        </w:rPr>
        <w:t xml:space="preserve">ELECTRONIC </w:t>
      </w:r>
      <w:r w:rsidR="009A2287">
        <w:rPr>
          <w:lang/>
        </w:rPr>
        <w:t>FORMAT</w:t>
      </w:r>
      <w:r>
        <w:rPr>
          <w:lang/>
        </w:rPr>
        <w:t xml:space="preserve"> </w:t>
      </w:r>
      <w:r w:rsidR="009A2287">
        <w:rPr>
          <w:lang/>
        </w:rPr>
        <w:t>(SEAP) WILL CONTAIN: proof of the participation guarante</w:t>
      </w:r>
      <w:r>
        <w:rPr>
          <w:lang/>
        </w:rPr>
        <w:t>e;</w:t>
      </w:r>
      <w:r w:rsidR="009A2287">
        <w:rPr>
          <w:lang/>
        </w:rPr>
        <w:t xml:space="preserve"> the </w:t>
      </w:r>
      <w:r>
        <w:rPr>
          <w:lang/>
        </w:rPr>
        <w:t>list of contents</w:t>
      </w:r>
      <w:r w:rsidR="009A2287">
        <w:rPr>
          <w:lang/>
        </w:rPr>
        <w:t xml:space="preserve"> of </w:t>
      </w:r>
      <w:r>
        <w:rPr>
          <w:lang/>
        </w:rPr>
        <w:t xml:space="preserve">the </w:t>
      </w:r>
      <w:r w:rsidR="009A2287">
        <w:rPr>
          <w:lang/>
        </w:rPr>
        <w:t xml:space="preserve">documents </w:t>
      </w:r>
      <w:r>
        <w:rPr>
          <w:lang/>
        </w:rPr>
        <w:t xml:space="preserve">submitted specifying the page number; </w:t>
      </w:r>
      <w:r w:rsidR="009A2287">
        <w:rPr>
          <w:lang/>
        </w:rPr>
        <w:t xml:space="preserve">DUAE: the engagement of third </w:t>
      </w:r>
      <w:r>
        <w:rPr>
          <w:lang/>
        </w:rPr>
        <w:t xml:space="preserve">party </w:t>
      </w:r>
      <w:r w:rsidR="00077FE2">
        <w:rPr>
          <w:lang/>
        </w:rPr>
        <w:t xml:space="preserve">supporters and </w:t>
      </w:r>
      <w:r w:rsidR="009A2287">
        <w:rPr>
          <w:lang/>
        </w:rPr>
        <w:t>annexes,</w:t>
      </w:r>
      <w:r>
        <w:rPr>
          <w:lang/>
        </w:rPr>
        <w:t xml:space="preserve"> </w:t>
      </w:r>
      <w:r w:rsidR="009A2287">
        <w:rPr>
          <w:lang/>
        </w:rPr>
        <w:t xml:space="preserve">association agreement and subcontracting agreement (if applicable); Technical </w:t>
      </w:r>
      <w:r w:rsidR="00077FE2">
        <w:rPr>
          <w:lang/>
        </w:rPr>
        <w:t xml:space="preserve">proposal; </w:t>
      </w:r>
      <w:r>
        <w:rPr>
          <w:lang/>
        </w:rPr>
        <w:t>Financial proposal filled-in</w:t>
      </w:r>
      <w:r w:rsidR="009A2287">
        <w:rPr>
          <w:lang/>
        </w:rPr>
        <w:t xml:space="preserve"> in</w:t>
      </w:r>
      <w:r w:rsidR="00A855C5">
        <w:rPr>
          <w:lang/>
        </w:rPr>
        <w:t xml:space="preserve"> </w:t>
      </w:r>
      <w:r w:rsidR="009A2287">
        <w:rPr>
          <w:lang/>
        </w:rPr>
        <w:t>the corresponding field.</w:t>
      </w:r>
    </w:p>
    <w:p w:rsidR="00077FE2" w:rsidRDefault="009A2287" w:rsidP="009A2287">
      <w:pPr>
        <w:jc w:val="both"/>
        <w:rPr>
          <w:b/>
          <w:lang/>
        </w:rPr>
      </w:pPr>
      <w:r>
        <w:rPr>
          <w:lang/>
        </w:rPr>
        <w:t>Note: To avoid errors during analyzing and checking the d</w:t>
      </w:r>
      <w:r w:rsidR="00143C11">
        <w:rPr>
          <w:lang/>
        </w:rPr>
        <w:t>ocuments submitted by</w:t>
      </w:r>
      <w:r w:rsidR="00143C11">
        <w:rPr>
          <w:lang/>
        </w:rPr>
        <w:br/>
        <w:t xml:space="preserve">bidders, </w:t>
      </w:r>
      <w:r w:rsidR="00A855C5">
        <w:rPr>
          <w:lang/>
        </w:rPr>
        <w:t>t</w:t>
      </w:r>
      <w:r>
        <w:rPr>
          <w:lang/>
        </w:rPr>
        <w:t>he number</w:t>
      </w:r>
      <w:r w:rsidR="00143C11">
        <w:rPr>
          <w:lang/>
        </w:rPr>
        <w:t xml:space="preserve">ing of that offer is requested </w:t>
      </w:r>
      <w:r>
        <w:rPr>
          <w:lang/>
        </w:rPr>
        <w:t>of all pages so that they can be easily identified.</w:t>
      </w:r>
      <w:r>
        <w:rPr>
          <w:lang/>
        </w:rPr>
        <w:br/>
      </w:r>
    </w:p>
    <w:p w:rsidR="00143C11" w:rsidRPr="00A855C5" w:rsidRDefault="009A2287" w:rsidP="009A2287">
      <w:pPr>
        <w:jc w:val="both"/>
        <w:rPr>
          <w:lang/>
        </w:rPr>
      </w:pPr>
      <w:r w:rsidRPr="00143C11">
        <w:rPr>
          <w:b/>
          <w:lang/>
        </w:rPr>
        <w:t>SECTION VI: ADDITIONAL INFORMATION</w:t>
      </w:r>
    </w:p>
    <w:p w:rsidR="00143C11" w:rsidRDefault="009A2287" w:rsidP="009A2287">
      <w:pPr>
        <w:jc w:val="both"/>
        <w:rPr>
          <w:lang/>
        </w:rPr>
      </w:pPr>
      <w:r>
        <w:rPr>
          <w:lang/>
        </w:rPr>
        <w:br/>
        <w:t>VI. 1) THE CONTRACT IS PERIODIC</w:t>
      </w:r>
      <w:r w:rsidR="00143C11">
        <w:rPr>
          <w:lang/>
        </w:rPr>
        <w:t>:  no</w:t>
      </w:r>
    </w:p>
    <w:p w:rsidR="00143C11" w:rsidRDefault="00805857" w:rsidP="009A2287">
      <w:pPr>
        <w:jc w:val="both"/>
        <w:rPr>
          <w:lang/>
        </w:rPr>
      </w:pPr>
      <w:r>
        <w:rPr>
          <w:lang/>
        </w:rPr>
        <w:t>V1.2) CONTRACT/</w:t>
      </w:r>
      <w:r w:rsidR="00143C11">
        <w:rPr>
          <w:lang/>
        </w:rPr>
        <w:t xml:space="preserve">COMPETITION </w:t>
      </w:r>
      <w:r w:rsidR="00414D12">
        <w:rPr>
          <w:lang/>
        </w:rPr>
        <w:t xml:space="preserve">IS </w:t>
      </w:r>
      <w:r w:rsidR="008302E6">
        <w:rPr>
          <w:lang/>
        </w:rPr>
        <w:t>RELATED TO A PROJECT AND/</w:t>
      </w:r>
      <w:r w:rsidR="00143C11">
        <w:rPr>
          <w:lang/>
        </w:rPr>
        <w:t>OR PROGRAM FINANCED BY COMMUNITY FUNDS</w:t>
      </w:r>
      <w:r w:rsidR="00414D12">
        <w:rPr>
          <w:lang/>
        </w:rPr>
        <w:t xml:space="preserve">/ OPERATION PROGRAM/ </w:t>
      </w:r>
      <w:r w:rsidR="00143C11">
        <w:rPr>
          <w:lang/>
        </w:rPr>
        <w:t xml:space="preserve">NATIONAL </w:t>
      </w:r>
      <w:r w:rsidR="00414D12">
        <w:rPr>
          <w:lang/>
        </w:rPr>
        <w:t>PROGRAM FOR RURAL DEVELOPMENT: no</w:t>
      </w:r>
    </w:p>
    <w:p w:rsidR="00414D12" w:rsidRDefault="00414D12" w:rsidP="009A2287">
      <w:pPr>
        <w:jc w:val="both"/>
        <w:rPr>
          <w:lang/>
        </w:rPr>
      </w:pPr>
      <w:r>
        <w:rPr>
          <w:lang/>
        </w:rPr>
        <w:t>Funding type: Other funds</w:t>
      </w:r>
    </w:p>
    <w:p w:rsidR="00414D12" w:rsidRDefault="00414D12" w:rsidP="009A2287">
      <w:pPr>
        <w:jc w:val="both"/>
        <w:rPr>
          <w:lang/>
        </w:rPr>
      </w:pPr>
      <w:r>
        <w:rPr>
          <w:lang/>
        </w:rPr>
        <w:t>V1.3) OTHER INFORMATION</w:t>
      </w:r>
    </w:p>
    <w:p w:rsidR="00077FE2" w:rsidRDefault="00414D12" w:rsidP="009A2287">
      <w:pPr>
        <w:jc w:val="both"/>
        <w:rPr>
          <w:lang/>
        </w:rPr>
      </w:pPr>
      <w:r>
        <w:rPr>
          <w:lang/>
        </w:rPr>
        <w:t xml:space="preserve">If admissible offers have been made and have equal prices, in order to select them, the contracting authority will ask for clarifications through SEAP, or the electronic </w:t>
      </w:r>
      <w:r w:rsidR="00805857">
        <w:rPr>
          <w:lang/>
        </w:rPr>
        <w:t>uploading by</w:t>
      </w:r>
      <w:r>
        <w:rPr>
          <w:lang/>
        </w:rPr>
        <w:t xml:space="preserve"> economic operators of documents containing new prices. </w:t>
      </w:r>
      <w:r w:rsidR="00E12493">
        <w:rPr>
          <w:lang/>
        </w:rPr>
        <w:t xml:space="preserve">In DA any norms, brands, </w:t>
      </w:r>
      <w:r>
        <w:rPr>
          <w:lang/>
        </w:rPr>
        <w:t>standards and certificates will be accompanied by the reference "or equivalent". Bidder prepares the offer In accordance with the provisions of</w:t>
      </w:r>
      <w:r w:rsidR="00E12493">
        <w:rPr>
          <w:lang/>
        </w:rPr>
        <w:t xml:space="preserve"> the requested documentation</w:t>
      </w:r>
      <w:r>
        <w:rPr>
          <w:lang/>
        </w:rPr>
        <w:t xml:space="preserve"> and indicate</w:t>
      </w:r>
      <w:r w:rsidR="00E12493">
        <w:rPr>
          <w:lang/>
        </w:rPr>
        <w:t>s</w:t>
      </w:r>
      <w:r>
        <w:rPr>
          <w:lang/>
        </w:rPr>
        <w:t xml:space="preserve"> in its contents which informatio</w:t>
      </w:r>
      <w:r w:rsidR="00E12493">
        <w:rPr>
          <w:lang/>
        </w:rPr>
        <w:t>n in the technical proposal and/</w:t>
      </w:r>
      <w:r>
        <w:rPr>
          <w:lang/>
        </w:rPr>
        <w:t>or the financial proposal</w:t>
      </w:r>
      <w:r w:rsidR="00E12493">
        <w:rPr>
          <w:lang/>
        </w:rPr>
        <w:t xml:space="preserve"> are </w:t>
      </w:r>
      <w:r>
        <w:rPr>
          <w:lang/>
        </w:rPr>
        <w:t>confident</w:t>
      </w:r>
      <w:r w:rsidR="00E12493">
        <w:rPr>
          <w:lang/>
        </w:rPr>
        <w:t xml:space="preserve">ial, </w:t>
      </w:r>
      <w:r>
        <w:rPr>
          <w:lang/>
        </w:rPr>
        <w:t>classified or protected by an intellectual property right.</w:t>
      </w:r>
    </w:p>
    <w:p w:rsidR="00E12493" w:rsidRDefault="0088284B" w:rsidP="009A2287">
      <w:pPr>
        <w:jc w:val="both"/>
        <w:rPr>
          <w:lang/>
        </w:rPr>
      </w:pPr>
      <w:r>
        <w:rPr>
          <w:lang/>
        </w:rPr>
        <w:br/>
        <w:t>VI.4) REMEDIES AT LAW</w:t>
      </w:r>
    </w:p>
    <w:p w:rsidR="00E12493" w:rsidRPr="00E12493" w:rsidRDefault="00414D12" w:rsidP="00E12493">
      <w:pPr>
        <w:spacing w:after="0"/>
        <w:jc w:val="both"/>
        <w:rPr>
          <w:b/>
          <w:lang/>
        </w:rPr>
      </w:pPr>
      <w:r w:rsidRPr="00E12493">
        <w:rPr>
          <w:b/>
          <w:lang/>
        </w:rPr>
        <w:lastRenderedPageBreak/>
        <w:t xml:space="preserve">VI.4.1) Body responsible for </w:t>
      </w:r>
      <w:r w:rsidR="0088284B">
        <w:rPr>
          <w:b/>
          <w:lang/>
        </w:rPr>
        <w:t>remedies at law</w:t>
      </w:r>
    </w:p>
    <w:p w:rsidR="00E12493" w:rsidRDefault="00077FE2" w:rsidP="00E12493">
      <w:pPr>
        <w:spacing w:after="0"/>
        <w:jc w:val="both"/>
        <w:rPr>
          <w:lang/>
        </w:rPr>
      </w:pPr>
      <w:r w:rsidRPr="00E12493">
        <w:rPr>
          <w:b/>
          <w:lang/>
        </w:rPr>
        <w:t>National Council for Solving Complaints</w:t>
      </w:r>
    </w:p>
    <w:p w:rsidR="00E12493" w:rsidRPr="00E12493" w:rsidRDefault="00E12493" w:rsidP="00E12493">
      <w:pPr>
        <w:spacing w:after="0"/>
        <w:jc w:val="both"/>
        <w:rPr>
          <w:b/>
          <w:lang/>
        </w:rPr>
      </w:pPr>
      <w:r>
        <w:rPr>
          <w:lang/>
        </w:rPr>
        <w:t xml:space="preserve">Address: Str. </w:t>
      </w:r>
      <w:proofErr w:type="spellStart"/>
      <w:r>
        <w:rPr>
          <w:lang/>
        </w:rPr>
        <w:t>Stavropoleos</w:t>
      </w:r>
      <w:proofErr w:type="spellEnd"/>
      <w:r>
        <w:rPr>
          <w:lang/>
        </w:rPr>
        <w:t>, no 6, district no 3, Bucharest, p</w:t>
      </w:r>
      <w:proofErr w:type="spellStart"/>
      <w:r w:rsidRPr="00E12493">
        <w:t>ostal</w:t>
      </w:r>
      <w:proofErr w:type="spellEnd"/>
      <w:r w:rsidRPr="00E12493">
        <w:t xml:space="preserve"> code: 030084, Romania, Tel. </w:t>
      </w:r>
      <w:r>
        <w:rPr>
          <w:lang/>
        </w:rPr>
        <w:t xml:space="preserve">+40213104641, </w:t>
      </w:r>
      <w:proofErr w:type="gramStart"/>
      <w:r>
        <w:rPr>
          <w:lang/>
        </w:rPr>
        <w:t>Email</w:t>
      </w:r>
      <w:proofErr w:type="gramEnd"/>
      <w:r>
        <w:rPr>
          <w:lang/>
        </w:rPr>
        <w:t>: office@cnsc.ro, Fax: + 40213104642 / +40 218900745, URL: http://www.cnsc.ro</w:t>
      </w:r>
      <w:r w:rsidR="00414D12" w:rsidRPr="00E12493">
        <w:rPr>
          <w:b/>
          <w:lang/>
        </w:rPr>
        <w:br/>
      </w:r>
    </w:p>
    <w:p w:rsidR="00E12493" w:rsidRPr="00077FE2" w:rsidRDefault="00414D12" w:rsidP="00E12493">
      <w:pPr>
        <w:spacing w:after="0"/>
        <w:jc w:val="both"/>
        <w:rPr>
          <w:lang/>
        </w:rPr>
      </w:pPr>
      <w:r w:rsidRPr="00077FE2">
        <w:rPr>
          <w:lang/>
        </w:rPr>
        <w:t>Body responsible for mediation procedures</w:t>
      </w:r>
    </w:p>
    <w:p w:rsidR="00E12493" w:rsidRPr="0088284B" w:rsidRDefault="00414D12" w:rsidP="00E12493">
      <w:pPr>
        <w:spacing w:after="0"/>
        <w:jc w:val="both"/>
        <w:rPr>
          <w:b/>
          <w:lang/>
        </w:rPr>
      </w:pPr>
      <w:r w:rsidRPr="00A855C5">
        <w:rPr>
          <w:lang/>
        </w:rPr>
        <w:br/>
      </w:r>
      <w:r w:rsidR="00E12493" w:rsidRPr="0088284B">
        <w:rPr>
          <w:b/>
          <w:lang/>
        </w:rPr>
        <w:t xml:space="preserve">VI.4.2) </w:t>
      </w:r>
      <w:r w:rsidRPr="0088284B">
        <w:rPr>
          <w:b/>
          <w:lang/>
        </w:rPr>
        <w:t>Use of remedies</w:t>
      </w:r>
    </w:p>
    <w:p w:rsidR="00E12493" w:rsidRPr="00A855C5" w:rsidRDefault="00414D12" w:rsidP="0088284B">
      <w:pPr>
        <w:spacing w:after="0" w:line="240" w:lineRule="auto"/>
        <w:jc w:val="both"/>
        <w:rPr>
          <w:lang/>
        </w:rPr>
      </w:pPr>
      <w:r w:rsidRPr="00A855C5">
        <w:rPr>
          <w:lang/>
        </w:rPr>
        <w:br/>
        <w:t>Specification</w:t>
      </w:r>
      <w:r w:rsidR="00077FE2">
        <w:rPr>
          <w:lang/>
        </w:rPr>
        <w:t xml:space="preserve"> of the deadline (s) for lawsuits/remedies</w:t>
      </w:r>
    </w:p>
    <w:p w:rsidR="00115F56" w:rsidRPr="00A855C5" w:rsidRDefault="00414D12" w:rsidP="0088284B">
      <w:pPr>
        <w:spacing w:after="0" w:line="240" w:lineRule="auto"/>
        <w:jc w:val="both"/>
        <w:rPr>
          <w:lang/>
        </w:rPr>
      </w:pPr>
      <w:r w:rsidRPr="00A855C5">
        <w:rPr>
          <w:lang/>
        </w:rPr>
        <w:br/>
        <w:t xml:space="preserve">The </w:t>
      </w:r>
      <w:r w:rsidR="00115F56" w:rsidRPr="00A855C5">
        <w:rPr>
          <w:lang/>
        </w:rPr>
        <w:t xml:space="preserve">deadlines for exercising </w:t>
      </w:r>
      <w:r w:rsidR="00077FE2">
        <w:rPr>
          <w:lang/>
        </w:rPr>
        <w:t>remedies</w:t>
      </w:r>
      <w:r w:rsidRPr="00A855C5">
        <w:rPr>
          <w:lang/>
        </w:rPr>
        <w:t xml:space="preserve"> are those provided by Law 101/2016</w:t>
      </w:r>
    </w:p>
    <w:p w:rsidR="00115F56" w:rsidRPr="00A855C5" w:rsidRDefault="00414D12" w:rsidP="0088284B">
      <w:pPr>
        <w:spacing w:after="0" w:line="240" w:lineRule="auto"/>
        <w:jc w:val="both"/>
        <w:rPr>
          <w:lang/>
        </w:rPr>
      </w:pPr>
      <w:r w:rsidRPr="00A855C5">
        <w:rPr>
          <w:lang/>
        </w:rPr>
        <w:br/>
      </w:r>
      <w:r w:rsidR="00A855C5">
        <w:rPr>
          <w:lang/>
        </w:rPr>
        <w:t xml:space="preserve">VI.4.3) </w:t>
      </w:r>
      <w:r w:rsidR="00115F56" w:rsidRPr="00A855C5">
        <w:rPr>
          <w:lang/>
        </w:rPr>
        <w:t xml:space="preserve">Department providing information on </w:t>
      </w:r>
      <w:r w:rsidR="00077FE2">
        <w:rPr>
          <w:lang/>
        </w:rPr>
        <w:t>remedies at law</w:t>
      </w:r>
      <w:r w:rsidR="00115F56" w:rsidRPr="00A855C5">
        <w:rPr>
          <w:lang/>
        </w:rPr>
        <w:t xml:space="preserve"> </w:t>
      </w:r>
    </w:p>
    <w:p w:rsidR="00115F56" w:rsidRPr="00077FE2" w:rsidRDefault="00115F56" w:rsidP="0088284B">
      <w:pPr>
        <w:spacing w:after="0" w:line="240" w:lineRule="auto"/>
        <w:jc w:val="both"/>
        <w:rPr>
          <w:b/>
          <w:lang/>
        </w:rPr>
      </w:pPr>
      <w:r>
        <w:rPr>
          <w:lang/>
        </w:rPr>
        <w:br/>
      </w:r>
      <w:r w:rsidRPr="00077FE2">
        <w:rPr>
          <w:b/>
          <w:lang/>
        </w:rPr>
        <w:t>Legal Department - SC ANTIBIOTICE SA</w:t>
      </w:r>
    </w:p>
    <w:p w:rsidR="00115F56" w:rsidRPr="00805857" w:rsidRDefault="00115F56" w:rsidP="0088284B">
      <w:pPr>
        <w:spacing w:after="0" w:line="240" w:lineRule="auto"/>
        <w:jc w:val="both"/>
        <w:rPr>
          <w:lang w:val="fr-FR"/>
        </w:rPr>
      </w:pPr>
      <w:r>
        <w:rPr>
          <w:lang/>
        </w:rPr>
        <w:t xml:space="preserve">Postal address: </w:t>
      </w:r>
      <w:proofErr w:type="spellStart"/>
      <w:r>
        <w:rPr>
          <w:lang/>
        </w:rPr>
        <w:t>lasi</w:t>
      </w:r>
      <w:proofErr w:type="spellEnd"/>
      <w:r>
        <w:rPr>
          <w:lang/>
        </w:rPr>
        <w:t xml:space="preserve">, str. </w:t>
      </w:r>
      <w:proofErr w:type="spellStart"/>
      <w:r w:rsidRPr="00805857">
        <w:rPr>
          <w:lang w:val="fr-FR"/>
        </w:rPr>
        <w:t>Valea</w:t>
      </w:r>
      <w:proofErr w:type="spellEnd"/>
      <w:r w:rsidRPr="00805857">
        <w:rPr>
          <w:lang w:val="fr-FR"/>
        </w:rPr>
        <w:t xml:space="preserve"> </w:t>
      </w:r>
      <w:proofErr w:type="spellStart"/>
      <w:r w:rsidRPr="00805857">
        <w:rPr>
          <w:lang w:val="fr-FR"/>
        </w:rPr>
        <w:t>Lupului</w:t>
      </w:r>
      <w:proofErr w:type="spellEnd"/>
      <w:r w:rsidRPr="00805857">
        <w:rPr>
          <w:lang w:val="fr-FR"/>
        </w:rPr>
        <w:t xml:space="preserve"> nr. 1, Location: </w:t>
      </w:r>
      <w:proofErr w:type="spellStart"/>
      <w:r w:rsidRPr="00805857">
        <w:rPr>
          <w:lang w:val="fr-FR"/>
        </w:rPr>
        <w:t>lasi</w:t>
      </w:r>
      <w:proofErr w:type="spellEnd"/>
      <w:r w:rsidRPr="00805857">
        <w:rPr>
          <w:lang w:val="fr-FR"/>
        </w:rPr>
        <w:t xml:space="preserve">, Postal code: 707410, Romania, </w:t>
      </w:r>
    </w:p>
    <w:p w:rsidR="00115F56" w:rsidRPr="00805857" w:rsidRDefault="00115F56" w:rsidP="0088284B">
      <w:pPr>
        <w:spacing w:after="0" w:line="240" w:lineRule="auto"/>
        <w:jc w:val="both"/>
        <w:rPr>
          <w:lang w:val="fr-FR"/>
        </w:rPr>
      </w:pPr>
      <w:r w:rsidRPr="00805857">
        <w:rPr>
          <w:lang w:val="fr-FR"/>
        </w:rPr>
        <w:t>Tel. +40232209000</w:t>
      </w:r>
      <w:proofErr w:type="gramStart"/>
      <w:r w:rsidRPr="00805857">
        <w:rPr>
          <w:lang w:val="fr-FR"/>
        </w:rPr>
        <w:t>,Email</w:t>
      </w:r>
      <w:proofErr w:type="gramEnd"/>
      <w:r w:rsidRPr="00805857">
        <w:rPr>
          <w:lang w:val="fr-FR"/>
        </w:rPr>
        <w:t>: liviu.vatavu@antibiotice.ro, Fax: +40232209633</w:t>
      </w:r>
    </w:p>
    <w:p w:rsidR="00115F56" w:rsidRPr="00A855C5" w:rsidRDefault="00115F56" w:rsidP="0088284B">
      <w:pPr>
        <w:spacing w:after="0" w:line="240" w:lineRule="auto"/>
        <w:jc w:val="both"/>
        <w:rPr>
          <w:b/>
          <w:lang/>
        </w:rPr>
      </w:pPr>
      <w:r w:rsidRPr="00805857">
        <w:br/>
      </w:r>
      <w:r w:rsidR="00077FE2">
        <w:rPr>
          <w:b/>
          <w:lang/>
        </w:rPr>
        <w:t xml:space="preserve">V1.5) DATE when </w:t>
      </w:r>
      <w:r w:rsidR="0088284B">
        <w:rPr>
          <w:b/>
          <w:lang/>
        </w:rPr>
        <w:t xml:space="preserve">SENDING THE </w:t>
      </w:r>
      <w:proofErr w:type="gramStart"/>
      <w:r w:rsidR="0088284B">
        <w:rPr>
          <w:b/>
          <w:lang/>
        </w:rPr>
        <w:t xml:space="preserve">APPOINTING </w:t>
      </w:r>
      <w:r w:rsidRPr="00A855C5">
        <w:rPr>
          <w:b/>
          <w:lang/>
        </w:rPr>
        <w:t xml:space="preserve"> DOCUMENTATION</w:t>
      </w:r>
      <w:proofErr w:type="gramEnd"/>
    </w:p>
    <w:p w:rsidR="00115F56" w:rsidRPr="00115F56" w:rsidRDefault="00115F56" w:rsidP="009A2287">
      <w:pPr>
        <w:jc w:val="both"/>
        <w:rPr>
          <w:b/>
          <w:lang/>
        </w:rPr>
      </w:pPr>
      <w:r>
        <w:rPr>
          <w:lang/>
        </w:rPr>
        <w:br/>
      </w:r>
      <w:r w:rsidRPr="00115F56">
        <w:rPr>
          <w:b/>
          <w:lang/>
        </w:rPr>
        <w:t>13.03.2017    16:27</w:t>
      </w:r>
    </w:p>
    <w:p w:rsidR="00E363EC" w:rsidRPr="001A03A6" w:rsidRDefault="00D46D27" w:rsidP="009A2287">
      <w:pPr>
        <w:jc w:val="both"/>
        <w:rPr>
          <w:lang/>
        </w:rPr>
      </w:pPr>
      <w:r>
        <w:rPr>
          <w:lang/>
        </w:rPr>
        <w:br/>
      </w:r>
    </w:p>
    <w:p w:rsidR="00C43D4A" w:rsidRDefault="003070F9" w:rsidP="00C43D4A">
      <w:pPr>
        <w:jc w:val="both"/>
        <w:rPr>
          <w:b/>
        </w:rPr>
      </w:pPr>
      <w:r>
        <w:rPr>
          <w:lang/>
        </w:rPr>
        <w:br/>
      </w:r>
      <w:r w:rsidR="007372CA">
        <w:rPr>
          <w:b/>
        </w:rPr>
        <w:br/>
      </w:r>
      <w:r w:rsidR="007372CA">
        <w:rPr>
          <w:b/>
        </w:rPr>
        <w:br/>
      </w:r>
      <w:r w:rsidR="007372CA">
        <w:rPr>
          <w:b/>
        </w:rPr>
        <w:br/>
      </w:r>
    </w:p>
    <w:p w:rsidR="00C43D4A" w:rsidRDefault="00C43D4A" w:rsidP="00C43D4A">
      <w:pPr>
        <w:jc w:val="both"/>
        <w:rPr>
          <w:b/>
        </w:rPr>
      </w:pPr>
      <w:r>
        <w:rPr>
          <w:b/>
        </w:rPr>
        <w:br/>
      </w:r>
      <w:r>
        <w:rPr>
          <w:b/>
        </w:rPr>
        <w:tab/>
      </w:r>
      <w:r>
        <w:rPr>
          <w:b/>
        </w:rPr>
        <w:tab/>
      </w:r>
    </w:p>
    <w:p w:rsidR="00C43D4A" w:rsidRPr="00C43D4A" w:rsidRDefault="00C43D4A">
      <w:pPr>
        <w:rPr>
          <w:b/>
        </w:rPr>
      </w:pPr>
    </w:p>
    <w:sectPr w:rsidR="00C43D4A" w:rsidRPr="00C43D4A" w:rsidSect="00126827">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1AC7"/>
    <w:multiLevelType w:val="hybridMultilevel"/>
    <w:tmpl w:val="E9DE9E26"/>
    <w:lvl w:ilvl="0" w:tplc="3D66E0D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685DEC"/>
    <w:multiLevelType w:val="hybridMultilevel"/>
    <w:tmpl w:val="FE06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57E98"/>
    <w:multiLevelType w:val="hybridMultilevel"/>
    <w:tmpl w:val="B24E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65315"/>
    <w:rsid w:val="00012EDF"/>
    <w:rsid w:val="00077FE2"/>
    <w:rsid w:val="000C177C"/>
    <w:rsid w:val="000C4BBC"/>
    <w:rsid w:val="00115F56"/>
    <w:rsid w:val="00124539"/>
    <w:rsid w:val="00126827"/>
    <w:rsid w:val="00132F8C"/>
    <w:rsid w:val="00143C11"/>
    <w:rsid w:val="00153F87"/>
    <w:rsid w:val="00197BF2"/>
    <w:rsid w:val="001A03A6"/>
    <w:rsid w:val="001A37ED"/>
    <w:rsid w:val="00235F76"/>
    <w:rsid w:val="0029512B"/>
    <w:rsid w:val="0029514B"/>
    <w:rsid w:val="002A28F3"/>
    <w:rsid w:val="002C693E"/>
    <w:rsid w:val="003070F9"/>
    <w:rsid w:val="00326A1D"/>
    <w:rsid w:val="00340635"/>
    <w:rsid w:val="00340B51"/>
    <w:rsid w:val="003868C4"/>
    <w:rsid w:val="003B5519"/>
    <w:rsid w:val="003C2D1C"/>
    <w:rsid w:val="003D56D7"/>
    <w:rsid w:val="00414D12"/>
    <w:rsid w:val="004612C8"/>
    <w:rsid w:val="0046606F"/>
    <w:rsid w:val="00470A5B"/>
    <w:rsid w:val="00495C41"/>
    <w:rsid w:val="004B1C22"/>
    <w:rsid w:val="00513C36"/>
    <w:rsid w:val="00521B93"/>
    <w:rsid w:val="005409F6"/>
    <w:rsid w:val="00540E33"/>
    <w:rsid w:val="0055360E"/>
    <w:rsid w:val="00566FAF"/>
    <w:rsid w:val="005917BC"/>
    <w:rsid w:val="005B3642"/>
    <w:rsid w:val="005F58B9"/>
    <w:rsid w:val="00655C2D"/>
    <w:rsid w:val="0065714D"/>
    <w:rsid w:val="00664A30"/>
    <w:rsid w:val="006673D3"/>
    <w:rsid w:val="006B6220"/>
    <w:rsid w:val="006C4EC7"/>
    <w:rsid w:val="006D436A"/>
    <w:rsid w:val="0070120A"/>
    <w:rsid w:val="00714000"/>
    <w:rsid w:val="00733FC3"/>
    <w:rsid w:val="007372CA"/>
    <w:rsid w:val="00743267"/>
    <w:rsid w:val="00783378"/>
    <w:rsid w:val="007B292E"/>
    <w:rsid w:val="00805857"/>
    <w:rsid w:val="00817138"/>
    <w:rsid w:val="00823680"/>
    <w:rsid w:val="008302E6"/>
    <w:rsid w:val="00864784"/>
    <w:rsid w:val="00880F4B"/>
    <w:rsid w:val="0088284B"/>
    <w:rsid w:val="00890212"/>
    <w:rsid w:val="008E2ACD"/>
    <w:rsid w:val="0096723C"/>
    <w:rsid w:val="00981B1B"/>
    <w:rsid w:val="00982780"/>
    <w:rsid w:val="00985C63"/>
    <w:rsid w:val="009A2287"/>
    <w:rsid w:val="009B2DFC"/>
    <w:rsid w:val="00A72C6A"/>
    <w:rsid w:val="00A765FC"/>
    <w:rsid w:val="00A855C5"/>
    <w:rsid w:val="00AE2B6D"/>
    <w:rsid w:val="00B10D76"/>
    <w:rsid w:val="00B232AE"/>
    <w:rsid w:val="00B32382"/>
    <w:rsid w:val="00B46047"/>
    <w:rsid w:val="00B77A58"/>
    <w:rsid w:val="00B940C4"/>
    <w:rsid w:val="00C318EC"/>
    <w:rsid w:val="00C42F84"/>
    <w:rsid w:val="00C43D4A"/>
    <w:rsid w:val="00C77432"/>
    <w:rsid w:val="00CA4A2E"/>
    <w:rsid w:val="00CF2B23"/>
    <w:rsid w:val="00CF718D"/>
    <w:rsid w:val="00D055BE"/>
    <w:rsid w:val="00D4623B"/>
    <w:rsid w:val="00D46D27"/>
    <w:rsid w:val="00D87B4F"/>
    <w:rsid w:val="00D9248D"/>
    <w:rsid w:val="00D976CC"/>
    <w:rsid w:val="00E101FE"/>
    <w:rsid w:val="00E12493"/>
    <w:rsid w:val="00E363EC"/>
    <w:rsid w:val="00E46E2A"/>
    <w:rsid w:val="00E73206"/>
    <w:rsid w:val="00EA6F74"/>
    <w:rsid w:val="00EB5D1F"/>
    <w:rsid w:val="00F37C23"/>
    <w:rsid w:val="00F65315"/>
    <w:rsid w:val="00FD0BF5"/>
    <w:rsid w:val="00FD449A"/>
    <w:rsid w:val="00FD5039"/>
    <w:rsid w:val="00FE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4C5"/>
    <w:rPr>
      <w:color w:val="0563C1" w:themeColor="hyperlink"/>
      <w:u w:val="single"/>
    </w:rPr>
  </w:style>
  <w:style w:type="paragraph" w:styleId="ListParagraph">
    <w:name w:val="List Paragraph"/>
    <w:basedOn w:val="Normal"/>
    <w:uiPriority w:val="34"/>
    <w:qFormat/>
    <w:rsid w:val="00B10D76"/>
    <w:pPr>
      <w:ind w:left="720"/>
      <w:contextualSpacing/>
    </w:pPr>
  </w:style>
  <w:style w:type="table" w:styleId="TableGrid">
    <w:name w:val="Table Grid"/>
    <w:basedOn w:val="TableNormal"/>
    <w:uiPriority w:val="39"/>
    <w:rsid w:val="00CA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101134">
      <w:bodyDiv w:val="1"/>
      <w:marLeft w:val="0"/>
      <w:marRight w:val="0"/>
      <w:marTop w:val="0"/>
      <w:marBottom w:val="0"/>
      <w:divBdr>
        <w:top w:val="none" w:sz="0" w:space="0" w:color="auto"/>
        <w:left w:val="none" w:sz="0" w:space="0" w:color="auto"/>
        <w:bottom w:val="none" w:sz="0" w:space="0" w:color="auto"/>
        <w:right w:val="none" w:sz="0" w:space="0" w:color="auto"/>
      </w:divBdr>
      <w:divsChild>
        <w:div w:id="1662348573">
          <w:marLeft w:val="0"/>
          <w:marRight w:val="0"/>
          <w:marTop w:val="0"/>
          <w:marBottom w:val="0"/>
          <w:divBdr>
            <w:top w:val="none" w:sz="0" w:space="0" w:color="auto"/>
            <w:left w:val="none" w:sz="0" w:space="0" w:color="auto"/>
            <w:bottom w:val="none" w:sz="0" w:space="0" w:color="auto"/>
            <w:right w:val="none" w:sz="0" w:space="0" w:color="auto"/>
          </w:divBdr>
          <w:divsChild>
            <w:div w:id="13969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ap.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ibiotice.ro" TargetMode="External"/><Relationship Id="rId5" Type="http://schemas.openxmlformats.org/officeDocument/2006/relationships/hyperlink" Target="mailto:liviu.vatavu@antibiotice.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Cezara Popescu</dc:creator>
  <cp:keywords/>
  <dc:description/>
  <cp:lastModifiedBy>Viorica Ciocoiu</cp:lastModifiedBy>
  <cp:revision>14</cp:revision>
  <dcterms:created xsi:type="dcterms:W3CDTF">2017-11-29T07:40:00Z</dcterms:created>
  <dcterms:modified xsi:type="dcterms:W3CDTF">2017-11-30T11:24:00Z</dcterms:modified>
</cp:coreProperties>
</file>