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494B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rebuchet MS" w:hAnsi="Trebuchet MS" w:cs="Arial"/>
          <w:b/>
          <w:noProof w:val="0"/>
          <w:sz w:val="24"/>
          <w:szCs w:val="24"/>
        </w:rPr>
      </w:pPr>
    </w:p>
    <w:p w14:paraId="208CCF0C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rebuchet MS" w:hAnsi="Trebuchet MS" w:cs="Arial"/>
          <w:b/>
          <w:noProof w:val="0"/>
          <w:sz w:val="24"/>
          <w:szCs w:val="24"/>
        </w:rPr>
      </w:pPr>
    </w:p>
    <w:p w14:paraId="0B5625CA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rebuchet MS" w:hAnsi="Trebuchet MS" w:cs="Arial"/>
          <w:b/>
          <w:noProof w:val="0"/>
          <w:sz w:val="24"/>
          <w:szCs w:val="24"/>
        </w:rPr>
      </w:pPr>
    </w:p>
    <w:p w14:paraId="31D77C7A" w14:textId="54EFB741" w:rsidR="00BB267C" w:rsidRP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rebuchet MS" w:hAnsi="Trebuchet MS" w:cs="Arial"/>
          <w:b/>
          <w:noProof w:val="0"/>
          <w:sz w:val="28"/>
          <w:szCs w:val="28"/>
        </w:rPr>
      </w:pPr>
      <w:r w:rsidRPr="00BB267C">
        <w:rPr>
          <w:rFonts w:ascii="Trebuchet MS" w:hAnsi="Trebuchet MS" w:cs="Arial"/>
          <w:b/>
          <w:noProof w:val="0"/>
          <w:sz w:val="28"/>
          <w:szCs w:val="28"/>
        </w:rPr>
        <w:t>POLITICA PRIVIND PREVIZIUNILE</w:t>
      </w:r>
    </w:p>
    <w:p w14:paraId="32CF3115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rebuchet MS" w:hAnsi="Trebuchet MS" w:cs="Arial"/>
          <w:noProof w:val="0"/>
          <w:sz w:val="24"/>
          <w:szCs w:val="24"/>
        </w:rPr>
      </w:pPr>
    </w:p>
    <w:p w14:paraId="519AC786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>
        <w:rPr>
          <w:rFonts w:ascii="Trebuchet MS" w:hAnsi="Trebuchet MS" w:cs="Arial"/>
          <w:noProof w:val="0"/>
          <w:sz w:val="24"/>
          <w:szCs w:val="24"/>
        </w:rPr>
        <w:t>Previziunea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este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un mod de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cercetare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si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cunoastere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a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realitatii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pentru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gramStart"/>
      <w:r>
        <w:rPr>
          <w:rFonts w:ascii="Trebuchet MS" w:hAnsi="Trebuchet MS" w:cs="Arial"/>
          <w:noProof w:val="0"/>
          <w:sz w:val="24"/>
          <w:szCs w:val="24"/>
        </w:rPr>
        <w:t>a</w:t>
      </w:r>
      <w:proofErr w:type="gram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anticipa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o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actiune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viitoare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pe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baza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unor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criterii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rationalitate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>.</w:t>
      </w:r>
    </w:p>
    <w:p w14:paraId="39E531CD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Scopul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acestei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politici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este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de a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crea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un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cadru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la un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nivel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general, care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sa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sustina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pregatirea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si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publicarea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previziunilor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si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estimarilor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utilizate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catre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management in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evaluarea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performatei</w:t>
      </w:r>
      <w:proofErr w:type="spellEnd"/>
      <w:r w:rsidRPr="00781C7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81C7E">
        <w:rPr>
          <w:rFonts w:ascii="Trebuchet MS" w:hAnsi="Trebuchet MS" w:cs="Arial"/>
          <w:noProof w:val="0"/>
          <w:sz w:val="24"/>
          <w:szCs w:val="24"/>
        </w:rPr>
        <w:t>viitoare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>.</w:t>
      </w:r>
    </w:p>
    <w:p w14:paraId="28B46250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Informatiile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disponibile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sunt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structurate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in </w:t>
      </w: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modele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previziune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si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bugetare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generand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un </w:t>
      </w: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scenariu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probabil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pentru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evolutia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activitătii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si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B00A36">
        <w:rPr>
          <w:rFonts w:ascii="Trebuchet MS" w:hAnsi="Trebuchet MS" w:cs="Arial"/>
          <w:noProof w:val="0"/>
          <w:sz w:val="24"/>
          <w:szCs w:val="24"/>
        </w:rPr>
        <w:t>performantei</w:t>
      </w:r>
      <w:proofErr w:type="spellEnd"/>
      <w:r w:rsidRPr="00B00A36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societatii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pe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termen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scurt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mediu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si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lung.</w:t>
      </w:r>
    </w:p>
    <w:p w14:paraId="2B2C4C90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150764">
        <w:rPr>
          <w:rFonts w:ascii="Trebuchet MS" w:hAnsi="Trebuchet MS" w:cs="Arial"/>
          <w:noProof w:val="0"/>
          <w:sz w:val="24"/>
          <w:szCs w:val="24"/>
        </w:rPr>
        <w:t xml:space="preserve">n </w:t>
      </w:r>
      <w:proofErr w:type="spellStart"/>
      <w:r w:rsidRPr="00150764">
        <w:rPr>
          <w:rFonts w:ascii="Trebuchet MS" w:hAnsi="Trebuchet MS" w:cs="Arial"/>
          <w:noProof w:val="0"/>
          <w:sz w:val="24"/>
          <w:szCs w:val="24"/>
        </w:rPr>
        <w:t>vederea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50764">
        <w:rPr>
          <w:rFonts w:ascii="Trebuchet MS" w:hAnsi="Trebuchet MS" w:cs="Arial"/>
          <w:noProof w:val="0"/>
          <w:sz w:val="24"/>
          <w:szCs w:val="24"/>
        </w:rPr>
        <w:t>conform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r w:rsidRPr="00150764">
        <w:rPr>
          <w:rFonts w:ascii="Trebuchet MS" w:hAnsi="Trebuchet MS" w:cs="Arial"/>
          <w:noProof w:val="0"/>
          <w:sz w:val="24"/>
          <w:szCs w:val="24"/>
        </w:rPr>
        <w:t>rii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 xml:space="preserve"> cu </w:t>
      </w:r>
      <w:proofErr w:type="spellStart"/>
      <w:r w:rsidRPr="00150764">
        <w:rPr>
          <w:rFonts w:ascii="Trebuchet MS" w:hAnsi="Trebuchet MS" w:cs="Arial"/>
          <w:noProof w:val="0"/>
          <w:sz w:val="24"/>
          <w:szCs w:val="24"/>
        </w:rPr>
        <w:t>cerin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150764">
        <w:rPr>
          <w:rFonts w:ascii="Trebuchet MS" w:hAnsi="Trebuchet MS" w:cs="Arial"/>
          <w:noProof w:val="0"/>
          <w:sz w:val="24"/>
          <w:szCs w:val="24"/>
        </w:rPr>
        <w:t>ele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50764">
        <w:rPr>
          <w:rFonts w:ascii="Trebuchet MS" w:hAnsi="Trebuchet MS" w:cs="Arial"/>
          <w:noProof w:val="0"/>
          <w:sz w:val="24"/>
          <w:szCs w:val="24"/>
        </w:rPr>
        <w:t>Codului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150764">
        <w:rPr>
          <w:rFonts w:ascii="Trebuchet MS" w:hAnsi="Trebuchet MS" w:cs="Arial"/>
          <w:noProof w:val="0"/>
          <w:sz w:val="24"/>
          <w:szCs w:val="24"/>
        </w:rPr>
        <w:t>Guvernan</w:t>
      </w:r>
      <w:r>
        <w:rPr>
          <w:rFonts w:ascii="Trebuchet MS" w:hAnsi="Trebuchet MS" w:cs="Arial"/>
          <w:noProof w:val="0"/>
          <w:sz w:val="24"/>
          <w:szCs w:val="24"/>
        </w:rPr>
        <w:t>ta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50764">
        <w:rPr>
          <w:rFonts w:ascii="Trebuchet MS" w:hAnsi="Trebuchet MS" w:cs="Arial"/>
          <w:noProof w:val="0"/>
          <w:sz w:val="24"/>
          <w:szCs w:val="24"/>
        </w:rPr>
        <w:t>Corporativ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 xml:space="preserve"> al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Bursei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Valori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Bucuresti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Antibiotice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 xml:space="preserve"> a </w:t>
      </w:r>
      <w:proofErr w:type="spellStart"/>
      <w:r w:rsidRPr="00150764">
        <w:rPr>
          <w:rFonts w:ascii="Trebuchet MS" w:hAnsi="Trebuchet MS" w:cs="Arial"/>
          <w:noProof w:val="0"/>
          <w:sz w:val="24"/>
          <w:szCs w:val="24"/>
        </w:rPr>
        <w:t>decis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50764">
        <w:rPr>
          <w:rFonts w:ascii="Trebuchet MS" w:hAnsi="Trebuchet MS" w:cs="Arial"/>
          <w:noProof w:val="0"/>
          <w:sz w:val="24"/>
          <w:szCs w:val="24"/>
        </w:rPr>
        <w:t>adoptarea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50764">
        <w:rPr>
          <w:rFonts w:ascii="Trebuchet MS" w:hAnsi="Trebuchet MS" w:cs="Arial"/>
          <w:noProof w:val="0"/>
          <w:sz w:val="24"/>
          <w:szCs w:val="24"/>
        </w:rPr>
        <w:t>unei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50764">
        <w:rPr>
          <w:rFonts w:ascii="Trebuchet MS" w:hAnsi="Trebuchet MS" w:cs="Arial"/>
          <w:noProof w:val="0"/>
          <w:sz w:val="24"/>
          <w:szCs w:val="24"/>
        </w:rPr>
        <w:t>politici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 xml:space="preserve">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150764">
        <w:rPr>
          <w:rFonts w:ascii="Trebuchet MS" w:hAnsi="Trebuchet MS" w:cs="Arial"/>
          <w:noProof w:val="0"/>
          <w:sz w:val="24"/>
          <w:szCs w:val="24"/>
        </w:rPr>
        <w:t xml:space="preserve">n </w:t>
      </w:r>
      <w:proofErr w:type="spellStart"/>
      <w:r w:rsidRPr="00150764">
        <w:rPr>
          <w:rFonts w:ascii="Trebuchet MS" w:hAnsi="Trebuchet MS" w:cs="Arial"/>
          <w:noProof w:val="0"/>
          <w:sz w:val="24"/>
          <w:szCs w:val="24"/>
        </w:rPr>
        <w:t>leg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r w:rsidRPr="00150764">
        <w:rPr>
          <w:rFonts w:ascii="Trebuchet MS" w:hAnsi="Trebuchet MS" w:cs="Arial"/>
          <w:noProof w:val="0"/>
          <w:sz w:val="24"/>
          <w:szCs w:val="24"/>
        </w:rPr>
        <w:t>tur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 xml:space="preserve"> cu </w:t>
      </w:r>
      <w:proofErr w:type="spellStart"/>
      <w:r w:rsidRPr="00150764">
        <w:rPr>
          <w:rFonts w:ascii="Trebuchet MS" w:hAnsi="Trebuchet MS" w:cs="Arial"/>
          <w:noProof w:val="0"/>
          <w:sz w:val="24"/>
          <w:szCs w:val="24"/>
        </w:rPr>
        <w:t>previziunile</w:t>
      </w:r>
      <w:proofErr w:type="spellEnd"/>
      <w:r w:rsidRPr="00150764">
        <w:rPr>
          <w:rFonts w:ascii="Trebuchet MS" w:hAnsi="Trebuchet MS" w:cs="Arial"/>
          <w:noProof w:val="0"/>
          <w:sz w:val="24"/>
          <w:szCs w:val="24"/>
        </w:rPr>
        <w:t>.</w:t>
      </w:r>
    </w:p>
    <w:p w14:paraId="5D81FE50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r w:rsidRPr="003E286E">
        <w:rPr>
          <w:rFonts w:ascii="Trebuchet MS" w:hAnsi="Trebuchet MS" w:cs="Arial"/>
          <w:noProof w:val="0"/>
          <w:sz w:val="24"/>
          <w:szCs w:val="24"/>
        </w:rPr>
        <w:t xml:space="preserve">In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cadrul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societatii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instrumentele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previziune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indeplinesc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mai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multe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functii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precum: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functia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planificare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functia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de control,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functia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asigurare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a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rentabilitatii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>, a</w:t>
      </w:r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lichiditatii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gramStart"/>
      <w:r w:rsidRPr="003E286E">
        <w:rPr>
          <w:rFonts w:ascii="Trebuchet MS" w:hAnsi="Trebuchet MS" w:cs="Arial"/>
          <w:noProof w:val="0"/>
          <w:sz w:val="24"/>
          <w:szCs w:val="24"/>
        </w:rPr>
        <w:t>a</w:t>
      </w:r>
      <w:proofErr w:type="gram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echilibrului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financiar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si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gestiunea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 xml:space="preserve"> optima a </w:t>
      </w:r>
      <w:proofErr w:type="spellStart"/>
      <w:r w:rsidRPr="003E286E">
        <w:rPr>
          <w:rFonts w:ascii="Trebuchet MS" w:hAnsi="Trebuchet MS" w:cs="Arial"/>
          <w:noProof w:val="0"/>
          <w:sz w:val="24"/>
          <w:szCs w:val="24"/>
        </w:rPr>
        <w:t>capitalului</w:t>
      </w:r>
      <w:proofErr w:type="spellEnd"/>
      <w:r w:rsidRPr="003E286E">
        <w:rPr>
          <w:rFonts w:ascii="Trebuchet MS" w:hAnsi="Trebuchet MS" w:cs="Arial"/>
          <w:noProof w:val="0"/>
          <w:sz w:val="24"/>
          <w:szCs w:val="24"/>
        </w:rPr>
        <w:t>.</w:t>
      </w:r>
    </w:p>
    <w:p w14:paraId="5F062046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r w:rsidRPr="007534C4">
        <w:rPr>
          <w:rFonts w:ascii="Trebuchet MS" w:hAnsi="Trebuchet MS" w:cs="Arial"/>
          <w:noProof w:val="0"/>
          <w:sz w:val="24"/>
          <w:szCs w:val="24"/>
        </w:rPr>
        <w:t xml:space="preserve">Conform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prevederilor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Actului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constitutiv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aprobar</w:t>
      </w:r>
      <w:r>
        <w:rPr>
          <w:rFonts w:ascii="Trebuchet MS" w:hAnsi="Trebuchet MS" w:cs="Arial"/>
          <w:noProof w:val="0"/>
          <w:sz w:val="24"/>
          <w:szCs w:val="24"/>
        </w:rPr>
        <w:t>ea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obiectivelor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strategice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ale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7534C4">
        <w:rPr>
          <w:rFonts w:ascii="Trebuchet MS" w:hAnsi="Trebuchet MS" w:cs="Arial"/>
          <w:noProof w:val="0"/>
          <w:sz w:val="24"/>
          <w:szCs w:val="24"/>
        </w:rPr>
        <w:t>ociet</w:t>
      </w:r>
      <w:r>
        <w:rPr>
          <w:rFonts w:ascii="Trebuchet MS" w:hAnsi="Trebuchet MS" w:cs="Arial"/>
          <w:noProof w:val="0"/>
          <w:sz w:val="24"/>
          <w:szCs w:val="24"/>
        </w:rPr>
        <w:t>at</w:t>
      </w:r>
      <w:r w:rsidRPr="007534C4">
        <w:rPr>
          <w:rFonts w:ascii="Trebuchet MS" w:hAnsi="Trebuchet MS" w:cs="Arial"/>
          <w:noProof w:val="0"/>
          <w:sz w:val="24"/>
          <w:szCs w:val="24"/>
        </w:rPr>
        <w:t>ii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aprobarea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planului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administrare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, precum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7534C4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aprobarea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bugetului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venituri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7534C4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cheltuieli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sunt de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competen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7534C4"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AGA, pe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c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r w:rsidRPr="007534C4">
        <w:rPr>
          <w:rFonts w:ascii="Trebuchet MS" w:hAnsi="Trebuchet MS" w:cs="Arial"/>
          <w:noProof w:val="0"/>
          <w:sz w:val="24"/>
          <w:szCs w:val="24"/>
        </w:rPr>
        <w:t>nd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stabilirea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direc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7534C4">
        <w:rPr>
          <w:rFonts w:ascii="Trebuchet MS" w:hAnsi="Trebuchet MS" w:cs="Arial"/>
          <w:noProof w:val="0"/>
          <w:sz w:val="24"/>
          <w:szCs w:val="24"/>
        </w:rPr>
        <w:t>iilor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principale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activitate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7534C4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dezvoltare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ale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7534C4">
        <w:rPr>
          <w:rFonts w:ascii="Trebuchet MS" w:hAnsi="Trebuchet MS" w:cs="Arial"/>
          <w:noProof w:val="0"/>
          <w:sz w:val="24"/>
          <w:szCs w:val="24"/>
        </w:rPr>
        <w:t>ociet</w:t>
      </w:r>
      <w:r>
        <w:rPr>
          <w:rFonts w:ascii="Trebuchet MS" w:hAnsi="Trebuchet MS" w:cs="Arial"/>
          <w:noProof w:val="0"/>
          <w:sz w:val="24"/>
          <w:szCs w:val="24"/>
        </w:rPr>
        <w:t>at</w:t>
      </w:r>
      <w:r w:rsidRPr="007534C4">
        <w:rPr>
          <w:rFonts w:ascii="Trebuchet MS" w:hAnsi="Trebuchet MS" w:cs="Arial"/>
          <w:noProof w:val="0"/>
          <w:sz w:val="24"/>
          <w:szCs w:val="24"/>
        </w:rPr>
        <w:t>ii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sunt de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competen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7534C4"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Consiliului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Administra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7534C4">
        <w:rPr>
          <w:rFonts w:ascii="Trebuchet MS" w:hAnsi="Trebuchet MS" w:cs="Arial"/>
          <w:noProof w:val="0"/>
          <w:sz w:val="24"/>
          <w:szCs w:val="24"/>
        </w:rPr>
        <w:t>ie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>.</w:t>
      </w:r>
    </w:p>
    <w:p w14:paraId="0910F5C6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</w:p>
    <w:p w14:paraId="6AB16653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>
        <w:rPr>
          <w:rFonts w:ascii="Trebuchet MS" w:hAnsi="Trebuchet MS" w:cs="Arial"/>
          <w:noProof w:val="0"/>
          <w:sz w:val="24"/>
          <w:szCs w:val="24"/>
        </w:rPr>
        <w:t>Previziunea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se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prezinta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sub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urmatoarele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forme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>:</w:t>
      </w:r>
    </w:p>
    <w:p w14:paraId="32AF5D3D" w14:textId="77777777" w:rsidR="00BB267C" w:rsidRPr="002239FE" w:rsidRDefault="00BB267C" w:rsidP="00BB26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Previziune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strategica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pe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termen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mediu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si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lung se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r</w:t>
      </w:r>
      <w:r w:rsidRPr="002239FE">
        <w:rPr>
          <w:rFonts w:ascii="Trebuchet MS" w:hAnsi="Trebuchet MS" w:cs="Arial"/>
          <w:noProof w:val="0"/>
          <w:sz w:val="24"/>
          <w:szCs w:val="24"/>
        </w:rPr>
        <w:t>efera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la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aspectele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competitionale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tehnologice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si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strategice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ale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conducerii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societatii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si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i</w:t>
      </w:r>
      <w:r>
        <w:rPr>
          <w:rFonts w:ascii="Trebuchet MS" w:hAnsi="Trebuchet MS" w:cs="Arial"/>
          <w:noProof w:val="0"/>
          <w:sz w:val="24"/>
          <w:szCs w:val="24"/>
        </w:rPr>
        <w:t>m</w:t>
      </w:r>
      <w:r w:rsidRPr="002239FE">
        <w:rPr>
          <w:rFonts w:ascii="Trebuchet MS" w:hAnsi="Trebuchet MS" w:cs="Arial"/>
          <w:noProof w:val="0"/>
          <w:sz w:val="24"/>
          <w:szCs w:val="24"/>
        </w:rPr>
        <w:t>plica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un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orizont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timp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mai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indelungat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(plan de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administrare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>, plan de management)</w:t>
      </w:r>
      <w:r w:rsidRPr="002239FE">
        <w:rPr>
          <w:rFonts w:ascii="Trebuchet MS" w:hAnsi="Trebuchet MS" w:cs="Arial"/>
          <w:noProof w:val="0"/>
          <w:sz w:val="24"/>
          <w:szCs w:val="24"/>
        </w:rPr>
        <w:t>;</w:t>
      </w:r>
    </w:p>
    <w:p w14:paraId="0C98B3E5" w14:textId="77777777" w:rsidR="00BB267C" w:rsidRPr="002239FE" w:rsidRDefault="00BB267C" w:rsidP="00BB26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Previziune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pe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termen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scurt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consta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in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intocmirea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2239FE">
        <w:rPr>
          <w:rFonts w:ascii="Trebuchet MS" w:hAnsi="Trebuchet MS" w:cs="Arial"/>
          <w:noProof w:val="0"/>
          <w:sz w:val="24"/>
          <w:szCs w:val="24"/>
        </w:rPr>
        <w:t>bugete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venituri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si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cheltuieli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anuale</w:t>
      </w:r>
      <w:proofErr w:type="spellEnd"/>
      <w:r w:rsidRPr="002239FE">
        <w:rPr>
          <w:rFonts w:ascii="Trebuchet MS" w:hAnsi="Trebuchet MS" w:cs="Arial"/>
          <w:noProof w:val="0"/>
          <w:sz w:val="24"/>
          <w:szCs w:val="24"/>
        </w:rPr>
        <w:t>.</w:t>
      </w:r>
    </w:p>
    <w:p w14:paraId="593A1DA6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</w:p>
    <w:p w14:paraId="259051C2" w14:textId="45CB0C2F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>
        <w:rPr>
          <w:rFonts w:ascii="Trebuchet MS" w:hAnsi="Trebuchet MS" w:cs="Arial"/>
          <w:noProof w:val="0"/>
          <w:sz w:val="24"/>
          <w:szCs w:val="24"/>
        </w:rPr>
        <w:t>P</w:t>
      </w:r>
      <w:r w:rsidRPr="007534C4">
        <w:rPr>
          <w:rFonts w:ascii="Trebuchet MS" w:hAnsi="Trebuchet MS" w:cs="Arial"/>
          <w:noProof w:val="0"/>
          <w:sz w:val="24"/>
          <w:szCs w:val="24"/>
        </w:rPr>
        <w:t>lanului</w:t>
      </w:r>
      <w:proofErr w:type="spellEnd"/>
      <w:r w:rsidRPr="007534C4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7534C4">
        <w:rPr>
          <w:rFonts w:ascii="Trebuchet MS" w:hAnsi="Trebuchet MS" w:cs="Arial"/>
          <w:noProof w:val="0"/>
          <w:sz w:val="24"/>
          <w:szCs w:val="24"/>
        </w:rPr>
        <w:t>administrare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este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elaborat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pentru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perioada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mandat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a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Consiliului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Administratie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ce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cuprinde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principalele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strategii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pentru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realizarea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indicatorilor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si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criteriilor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performanta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>.</w:t>
      </w:r>
    </w:p>
    <w:p w14:paraId="2C9D3AE5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</w:p>
    <w:p w14:paraId="26E93E9B" w14:textId="199F2FAF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>
        <w:rPr>
          <w:rFonts w:ascii="Trebuchet MS" w:hAnsi="Trebuchet MS" w:cs="Arial"/>
          <w:noProof w:val="0"/>
          <w:sz w:val="24"/>
          <w:szCs w:val="24"/>
        </w:rPr>
        <w:lastRenderedPageBreak/>
        <w:t>Antibiotice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SA Iasi</w:t>
      </w:r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D733B7">
        <w:rPr>
          <w:rFonts w:ascii="Trebuchet MS" w:hAnsi="Trebuchet MS" w:cs="Arial"/>
          <w:noProof w:val="0"/>
          <w:sz w:val="24"/>
          <w:szCs w:val="24"/>
        </w:rPr>
        <w:t>realizeaza</w:t>
      </w:r>
      <w:proofErr w:type="spellEnd"/>
      <w:r w:rsidRPr="00D733B7">
        <w:rPr>
          <w:rFonts w:ascii="Trebuchet MS" w:hAnsi="Trebuchet MS" w:cs="Arial"/>
          <w:noProof w:val="0"/>
          <w:sz w:val="24"/>
          <w:szCs w:val="24"/>
        </w:rPr>
        <w:t xml:space="preserve"> un plan de </w:t>
      </w:r>
      <w:proofErr w:type="spellStart"/>
      <w:r w:rsidRPr="00D733B7">
        <w:rPr>
          <w:rFonts w:ascii="Trebuchet MS" w:hAnsi="Trebuchet MS" w:cs="Arial"/>
          <w:noProof w:val="0"/>
          <w:sz w:val="24"/>
          <w:szCs w:val="24"/>
        </w:rPr>
        <w:t>afaceri</w:t>
      </w:r>
      <w:proofErr w:type="spellEnd"/>
      <w:r w:rsidRPr="00D733B7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D733B7">
        <w:rPr>
          <w:rFonts w:ascii="Trebuchet MS" w:hAnsi="Trebuchet MS" w:cs="Arial"/>
          <w:noProof w:val="0"/>
          <w:sz w:val="24"/>
          <w:szCs w:val="24"/>
        </w:rPr>
        <w:t>pentru</w:t>
      </w:r>
      <w:proofErr w:type="spellEnd"/>
      <w:r w:rsidRPr="00D733B7">
        <w:rPr>
          <w:rFonts w:ascii="Trebuchet MS" w:hAnsi="Trebuchet MS" w:cs="Arial"/>
          <w:noProof w:val="0"/>
          <w:sz w:val="24"/>
          <w:szCs w:val="24"/>
        </w:rPr>
        <w:t xml:space="preserve"> o </w:t>
      </w:r>
      <w:proofErr w:type="spellStart"/>
      <w:r w:rsidRPr="00D733B7">
        <w:rPr>
          <w:rFonts w:ascii="Trebuchet MS" w:hAnsi="Trebuchet MS" w:cs="Arial"/>
          <w:noProof w:val="0"/>
          <w:sz w:val="24"/>
          <w:szCs w:val="24"/>
        </w:rPr>
        <w:t>perioada</w:t>
      </w:r>
      <w:proofErr w:type="spellEnd"/>
      <w:r w:rsidRPr="00D733B7">
        <w:rPr>
          <w:rFonts w:ascii="Trebuchet MS" w:hAnsi="Trebuchet MS" w:cs="Arial"/>
          <w:noProof w:val="0"/>
          <w:sz w:val="24"/>
          <w:szCs w:val="24"/>
        </w:rPr>
        <w:t xml:space="preserve"> de 4 ani</w:t>
      </w:r>
      <w:r w:rsidRPr="001357AB">
        <w:rPr>
          <w:rFonts w:ascii="Trebuchet MS" w:hAnsi="Trebuchet MS" w:cs="Arial"/>
          <w:i/>
          <w:noProof w:val="0"/>
          <w:sz w:val="24"/>
          <w:szCs w:val="24"/>
        </w:rPr>
        <w:t xml:space="preserve">  </w:t>
      </w:r>
      <w:proofErr w:type="spellStart"/>
      <w:r w:rsidRPr="001357AB">
        <w:rPr>
          <w:rFonts w:ascii="Trebuchet MS" w:hAnsi="Trebuchet MS" w:cs="Arial"/>
          <w:i/>
          <w:noProof w:val="0"/>
          <w:sz w:val="24"/>
          <w:szCs w:val="24"/>
        </w:rPr>
        <w:t>si</w:t>
      </w:r>
      <w:proofErr w:type="spellEnd"/>
      <w:r w:rsidRPr="001357AB">
        <w:rPr>
          <w:rFonts w:ascii="Trebuchet MS" w:hAnsi="Trebuchet MS" w:cs="Arial"/>
          <w:i/>
          <w:noProof w:val="0"/>
          <w:sz w:val="24"/>
          <w:szCs w:val="24"/>
        </w:rPr>
        <w:t xml:space="preserve">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orientarile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strategice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pentru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perioada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suplimentara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de 4 ani, care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prezinta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directiile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dezvoltare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ale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societatii</w:t>
      </w:r>
      <w:bookmarkStart w:id="0" w:name="_GoBack"/>
      <w:bookmarkEnd w:id="0"/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. </w:t>
      </w:r>
    </w:p>
    <w:p w14:paraId="5D138ADC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>
        <w:rPr>
          <w:rFonts w:ascii="Trebuchet MS" w:hAnsi="Trebuchet MS" w:cs="Arial"/>
          <w:noProof w:val="0"/>
          <w:sz w:val="24"/>
          <w:szCs w:val="24"/>
        </w:rPr>
        <w:t>Previziunile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ce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stau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la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baza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acestor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documente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reprezint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o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estimare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gramStart"/>
      <w:r w:rsidRPr="00FD780F">
        <w:rPr>
          <w:rFonts w:ascii="Trebuchet MS" w:hAnsi="Trebuchet MS" w:cs="Arial"/>
          <w:noProof w:val="0"/>
          <w:sz w:val="24"/>
          <w:szCs w:val="24"/>
        </w:rPr>
        <w:t>a</w:t>
      </w:r>
      <w:proofErr w:type="gram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evolu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FD780F">
        <w:rPr>
          <w:rFonts w:ascii="Trebuchet MS" w:hAnsi="Trebuchet MS" w:cs="Arial"/>
          <w:noProof w:val="0"/>
          <w:sz w:val="24"/>
          <w:szCs w:val="24"/>
        </w:rPr>
        <w:t>iei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societatii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FD780F">
        <w:rPr>
          <w:rFonts w:ascii="Trebuchet MS" w:hAnsi="Trebuchet MS" w:cs="Arial"/>
          <w:noProof w:val="0"/>
          <w:sz w:val="24"/>
          <w:szCs w:val="24"/>
        </w:rPr>
        <w:t xml:space="preserve">n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momentul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i</w:t>
      </w:r>
      <w:r w:rsidRPr="00FD780F">
        <w:rPr>
          <w:rFonts w:ascii="Trebuchet MS" w:hAnsi="Trebuchet MS" w:cs="Arial"/>
          <w:noProof w:val="0"/>
          <w:sz w:val="24"/>
          <w:szCs w:val="24"/>
        </w:rPr>
        <w:t>ntocmirii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acestuia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, pe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baza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condi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FD780F">
        <w:rPr>
          <w:rFonts w:ascii="Trebuchet MS" w:hAnsi="Trebuchet MS" w:cs="Arial"/>
          <w:noProof w:val="0"/>
          <w:sz w:val="24"/>
          <w:szCs w:val="24"/>
        </w:rPr>
        <w:t>iilor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FD780F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datelor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fundamentare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avute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FD780F">
        <w:rPr>
          <w:rFonts w:ascii="Trebuchet MS" w:hAnsi="Trebuchet MS" w:cs="Arial"/>
          <w:noProof w:val="0"/>
          <w:sz w:val="24"/>
          <w:szCs w:val="24"/>
        </w:rPr>
        <w:t xml:space="preserve">n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vedere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la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estimarea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indicatorilor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FD780F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pe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baza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datelor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centralizate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de la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compartimentele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specialitate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din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cadrul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FD780F">
        <w:rPr>
          <w:rFonts w:ascii="Trebuchet MS" w:hAnsi="Trebuchet MS" w:cs="Arial"/>
          <w:noProof w:val="0"/>
          <w:sz w:val="24"/>
          <w:szCs w:val="24"/>
        </w:rPr>
        <w:t>companiei</w:t>
      </w:r>
      <w:proofErr w:type="spellEnd"/>
      <w:r w:rsidRPr="00FD780F">
        <w:rPr>
          <w:rFonts w:ascii="Trebuchet MS" w:hAnsi="Trebuchet MS" w:cs="Arial"/>
          <w:noProof w:val="0"/>
          <w:sz w:val="24"/>
          <w:szCs w:val="24"/>
        </w:rPr>
        <w:t xml:space="preserve">. </w:t>
      </w:r>
    </w:p>
    <w:p w14:paraId="51C30FDC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0062CB">
        <w:rPr>
          <w:rFonts w:ascii="Trebuchet MS" w:hAnsi="Trebuchet MS" w:cs="Arial"/>
          <w:noProof w:val="0"/>
          <w:sz w:val="24"/>
          <w:szCs w:val="24"/>
        </w:rPr>
        <w:t xml:space="preserve">n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concordan</w:t>
      </w:r>
      <w:r>
        <w:rPr>
          <w:rFonts w:ascii="Trebuchet MS" w:hAnsi="Trebuchet MS" w:cs="Arial"/>
          <w:noProof w:val="0"/>
          <w:sz w:val="24"/>
          <w:szCs w:val="24"/>
        </w:rPr>
        <w:t>ta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cu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prevederile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planului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afaceri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(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administrare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>),</w:t>
      </w:r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0062CB">
        <w:rPr>
          <w:rFonts w:ascii="Trebuchet MS" w:hAnsi="Trebuchet MS" w:cs="Arial"/>
          <w:noProof w:val="0"/>
          <w:sz w:val="24"/>
          <w:szCs w:val="24"/>
        </w:rPr>
        <w:t>ocietatea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elaborează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anual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bugetul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venituri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și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cheltuieli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>,</w:t>
      </w:r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r w:rsidRPr="000062CB">
        <w:rPr>
          <w:rFonts w:ascii="Trebuchet MS" w:hAnsi="Trebuchet MS" w:cs="Arial"/>
          <w:noProof w:val="0"/>
          <w:sz w:val="24"/>
          <w:szCs w:val="24"/>
        </w:rPr>
        <w:t xml:space="preserve">care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este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supus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aviz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r w:rsidRPr="000062CB">
        <w:rPr>
          <w:rFonts w:ascii="Trebuchet MS" w:hAnsi="Trebuchet MS" w:cs="Arial"/>
          <w:noProof w:val="0"/>
          <w:sz w:val="24"/>
          <w:szCs w:val="24"/>
        </w:rPr>
        <w:t>rii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Consiliului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Administra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0062CB">
        <w:rPr>
          <w:rFonts w:ascii="Trebuchet MS" w:hAnsi="Trebuchet MS" w:cs="Arial"/>
          <w:noProof w:val="0"/>
          <w:sz w:val="24"/>
          <w:szCs w:val="24"/>
        </w:rPr>
        <w:t>ie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0062CB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aprobării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AGA conform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prevederilor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0062CB">
        <w:rPr>
          <w:rFonts w:ascii="Trebuchet MS" w:hAnsi="Trebuchet MS" w:cs="Arial"/>
          <w:noProof w:val="0"/>
          <w:sz w:val="24"/>
          <w:szCs w:val="24"/>
        </w:rPr>
        <w:t>legale</w:t>
      </w:r>
      <w:proofErr w:type="spellEnd"/>
      <w:r w:rsidRPr="000062CB">
        <w:rPr>
          <w:rFonts w:ascii="Trebuchet MS" w:hAnsi="Trebuchet MS" w:cs="Arial"/>
          <w:noProof w:val="0"/>
          <w:sz w:val="24"/>
          <w:szCs w:val="24"/>
        </w:rPr>
        <w:t>.</w:t>
      </w:r>
    </w:p>
    <w:p w14:paraId="43444104" w14:textId="77777777" w:rsidR="00BB267C" w:rsidRDefault="00BB267C" w:rsidP="00BB26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</w:p>
    <w:p w14:paraId="2C7F04FB" w14:textId="77777777" w:rsidR="00BB267C" w:rsidRPr="008C0352" w:rsidRDefault="00BB267C" w:rsidP="00BB267C">
      <w:pPr>
        <w:spacing w:after="0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Bugetul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anual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venituri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8C0352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cheltuieli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fundamenteaz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nivelul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indicatorilor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conform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prevederilor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legale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aplicabil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pentru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respectivul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an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financiar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8C0352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este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i</w:t>
      </w:r>
      <w:r w:rsidRPr="008C0352">
        <w:rPr>
          <w:rFonts w:ascii="Trebuchet MS" w:hAnsi="Trebuchet MS" w:cs="Arial"/>
          <w:noProof w:val="0"/>
          <w:sz w:val="24"/>
          <w:szCs w:val="24"/>
        </w:rPr>
        <w:t>nso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8C0352">
        <w:rPr>
          <w:rFonts w:ascii="Trebuchet MS" w:hAnsi="Trebuchet MS" w:cs="Arial"/>
          <w:noProof w:val="0"/>
          <w:sz w:val="24"/>
          <w:szCs w:val="24"/>
        </w:rPr>
        <w:t>it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8C0352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de o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prognoz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gramStart"/>
      <w:r w:rsidRPr="008C0352">
        <w:rPr>
          <w:rFonts w:ascii="Trebuchet MS" w:hAnsi="Trebuchet MS" w:cs="Arial"/>
          <w:noProof w:val="0"/>
          <w:sz w:val="24"/>
          <w:szCs w:val="24"/>
        </w:rPr>
        <w:t>a</w:t>
      </w:r>
      <w:proofErr w:type="gram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indicatorilor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pentru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urm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r w:rsidRPr="008C0352">
        <w:rPr>
          <w:rFonts w:ascii="Trebuchet MS" w:hAnsi="Trebuchet MS" w:cs="Arial"/>
          <w:noProof w:val="0"/>
          <w:sz w:val="24"/>
          <w:szCs w:val="24"/>
        </w:rPr>
        <w:t>torii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doi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ani. </w:t>
      </w:r>
    </w:p>
    <w:p w14:paraId="1FEED273" w14:textId="77777777" w:rsidR="00BB267C" w:rsidRPr="008C0352" w:rsidRDefault="00BB267C" w:rsidP="00BB267C">
      <w:pPr>
        <w:spacing w:after="0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Bugetul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Venituri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si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1357AB">
        <w:rPr>
          <w:rFonts w:ascii="Trebuchet MS" w:hAnsi="Trebuchet MS" w:cs="Arial"/>
          <w:noProof w:val="0"/>
          <w:sz w:val="24"/>
          <w:szCs w:val="24"/>
        </w:rPr>
        <w:t>Cheltuieli</w:t>
      </w:r>
      <w:proofErr w:type="spellEnd"/>
      <w:r w:rsidRPr="001357AB">
        <w:rPr>
          <w:rFonts w:ascii="Trebuchet MS" w:hAnsi="Trebuchet MS" w:cs="Arial"/>
          <w:noProof w:val="0"/>
          <w:sz w:val="24"/>
          <w:szCs w:val="24"/>
        </w:rPr>
        <w:t xml:space="preserve"> precum</w:t>
      </w:r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8C0352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aspecte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privind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direc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8C0352">
        <w:rPr>
          <w:rFonts w:ascii="Trebuchet MS" w:hAnsi="Trebuchet MS" w:cs="Arial"/>
          <w:noProof w:val="0"/>
          <w:sz w:val="24"/>
          <w:szCs w:val="24"/>
        </w:rPr>
        <w:t>iile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prioritare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ale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programului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investi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8C0352">
        <w:rPr>
          <w:rFonts w:ascii="Trebuchet MS" w:hAnsi="Trebuchet MS" w:cs="Arial"/>
          <w:noProof w:val="0"/>
          <w:sz w:val="24"/>
          <w:szCs w:val="24"/>
        </w:rPr>
        <w:t>ii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pentru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anul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8C0352">
        <w:rPr>
          <w:rFonts w:ascii="Trebuchet MS" w:hAnsi="Trebuchet MS" w:cs="Arial"/>
          <w:noProof w:val="0"/>
          <w:sz w:val="24"/>
          <w:szCs w:val="24"/>
        </w:rPr>
        <w:t>n curs se public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r w:rsidRPr="008C0352">
        <w:rPr>
          <w:rFonts w:ascii="Trebuchet MS" w:hAnsi="Trebuchet MS" w:cs="Arial"/>
          <w:noProof w:val="0"/>
          <w:sz w:val="24"/>
          <w:szCs w:val="24"/>
        </w:rPr>
        <w:t xml:space="preserve"> pe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pagina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de internet a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8C0352">
        <w:rPr>
          <w:rFonts w:ascii="Trebuchet MS" w:hAnsi="Trebuchet MS" w:cs="Arial"/>
          <w:noProof w:val="0"/>
          <w:sz w:val="24"/>
          <w:szCs w:val="24"/>
        </w:rPr>
        <w:t>ociet</w:t>
      </w:r>
      <w:r>
        <w:rPr>
          <w:rFonts w:ascii="Trebuchet MS" w:hAnsi="Trebuchet MS" w:cs="Arial"/>
          <w:noProof w:val="0"/>
          <w:sz w:val="24"/>
          <w:szCs w:val="24"/>
        </w:rPr>
        <w:t>at</w:t>
      </w:r>
      <w:r w:rsidRPr="008C0352">
        <w:rPr>
          <w:rFonts w:ascii="Trebuchet MS" w:hAnsi="Trebuchet MS" w:cs="Arial"/>
          <w:noProof w:val="0"/>
          <w:sz w:val="24"/>
          <w:szCs w:val="24"/>
        </w:rPr>
        <w:t>ii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,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8C0352">
        <w:rPr>
          <w:rFonts w:ascii="Trebuchet MS" w:hAnsi="Trebuchet MS" w:cs="Arial"/>
          <w:noProof w:val="0"/>
          <w:sz w:val="24"/>
          <w:szCs w:val="24"/>
        </w:rPr>
        <w:t xml:space="preserve">n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cadrul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materialelor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aferente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8C0352">
        <w:rPr>
          <w:rFonts w:ascii="Trebuchet MS" w:hAnsi="Trebuchet MS" w:cs="Arial"/>
          <w:noProof w:val="0"/>
          <w:sz w:val="24"/>
          <w:szCs w:val="24"/>
        </w:rPr>
        <w:t>edinței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AGA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8C0352">
        <w:rPr>
          <w:rFonts w:ascii="Trebuchet MS" w:hAnsi="Trebuchet MS" w:cs="Arial"/>
          <w:noProof w:val="0"/>
          <w:sz w:val="24"/>
          <w:szCs w:val="24"/>
        </w:rPr>
        <w:t xml:space="preserve">n care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este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supus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spre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aprobare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proiectul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buget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. </w:t>
      </w:r>
    </w:p>
    <w:p w14:paraId="280C4146" w14:textId="77777777" w:rsidR="00BB267C" w:rsidRPr="008C0352" w:rsidRDefault="00BB267C" w:rsidP="00BB267C">
      <w:pPr>
        <w:spacing w:after="0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Prognoza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indicatorilor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pentru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urm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r w:rsidRPr="008C0352">
        <w:rPr>
          <w:rFonts w:ascii="Trebuchet MS" w:hAnsi="Trebuchet MS" w:cs="Arial"/>
          <w:noProof w:val="0"/>
          <w:sz w:val="24"/>
          <w:szCs w:val="24"/>
        </w:rPr>
        <w:t>torii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doi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ani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ulteriori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celui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pentru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care se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preg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r w:rsidRPr="008C0352">
        <w:rPr>
          <w:rFonts w:ascii="Trebuchet MS" w:hAnsi="Trebuchet MS" w:cs="Arial"/>
          <w:noProof w:val="0"/>
          <w:sz w:val="24"/>
          <w:szCs w:val="24"/>
        </w:rPr>
        <w:t>te</w:t>
      </w:r>
      <w:r>
        <w:rPr>
          <w:rFonts w:ascii="Trebuchet MS" w:hAnsi="Trebuchet MS" w:cs="Arial"/>
          <w:noProof w:val="0"/>
          <w:sz w:val="24"/>
          <w:szCs w:val="24"/>
        </w:rPr>
        <w:t>s</w:t>
      </w:r>
      <w:r w:rsidRPr="008C0352">
        <w:rPr>
          <w:rFonts w:ascii="Trebuchet MS" w:hAnsi="Trebuchet MS" w:cs="Arial"/>
          <w:noProof w:val="0"/>
          <w:sz w:val="24"/>
          <w:szCs w:val="24"/>
        </w:rPr>
        <w:t>te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bugetul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anual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se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actualizeaz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8C0352">
        <w:rPr>
          <w:rFonts w:ascii="Trebuchet MS" w:hAnsi="Trebuchet MS" w:cs="Arial"/>
          <w:noProof w:val="0"/>
          <w:sz w:val="24"/>
          <w:szCs w:val="24"/>
        </w:rPr>
        <w:t xml:space="preserve">n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conformitate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cu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legisla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8C0352">
        <w:rPr>
          <w:rFonts w:ascii="Trebuchet MS" w:hAnsi="Trebuchet MS" w:cs="Arial"/>
          <w:noProof w:val="0"/>
          <w:sz w:val="24"/>
          <w:szCs w:val="24"/>
        </w:rPr>
        <w:t>ia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8C0352">
        <w:rPr>
          <w:rFonts w:ascii="Trebuchet MS" w:hAnsi="Trebuchet MS" w:cs="Arial"/>
          <w:noProof w:val="0"/>
          <w:sz w:val="24"/>
          <w:szCs w:val="24"/>
        </w:rPr>
        <w:t xml:space="preserve">n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vigoare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8C0352">
        <w:rPr>
          <w:rFonts w:ascii="Trebuchet MS" w:hAnsi="Trebuchet MS" w:cs="Arial"/>
          <w:noProof w:val="0"/>
          <w:sz w:val="24"/>
          <w:szCs w:val="24"/>
        </w:rPr>
        <w:t xml:space="preserve">n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momentul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i</w:t>
      </w:r>
      <w:r w:rsidRPr="008C0352">
        <w:rPr>
          <w:rFonts w:ascii="Trebuchet MS" w:hAnsi="Trebuchet MS" w:cs="Arial"/>
          <w:noProof w:val="0"/>
          <w:sz w:val="24"/>
          <w:szCs w:val="24"/>
        </w:rPr>
        <w:t>ntocmirii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bugetelor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aferente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acestor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ani. </w:t>
      </w:r>
    </w:p>
    <w:p w14:paraId="7930D672" w14:textId="77777777" w:rsidR="00BB267C" w:rsidRDefault="00BB267C" w:rsidP="00BB267C">
      <w:pPr>
        <w:spacing w:after="0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Toate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aceste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proiec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8C0352">
        <w:rPr>
          <w:rFonts w:ascii="Trebuchet MS" w:hAnsi="Trebuchet MS" w:cs="Arial"/>
          <w:noProof w:val="0"/>
          <w:sz w:val="24"/>
          <w:szCs w:val="24"/>
        </w:rPr>
        <w:t>ii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sau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estim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r w:rsidRPr="008C0352">
        <w:rPr>
          <w:rFonts w:ascii="Trebuchet MS" w:hAnsi="Trebuchet MS" w:cs="Arial"/>
          <w:noProof w:val="0"/>
          <w:sz w:val="24"/>
          <w:szCs w:val="24"/>
        </w:rPr>
        <w:t>ri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privind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activitatea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8C0352">
        <w:rPr>
          <w:rFonts w:ascii="Trebuchet MS" w:hAnsi="Trebuchet MS" w:cs="Arial"/>
          <w:noProof w:val="0"/>
          <w:sz w:val="24"/>
          <w:szCs w:val="24"/>
        </w:rPr>
        <w:t>ociet</w:t>
      </w:r>
      <w:r>
        <w:rPr>
          <w:rFonts w:ascii="Trebuchet MS" w:hAnsi="Trebuchet MS" w:cs="Arial"/>
          <w:noProof w:val="0"/>
          <w:sz w:val="24"/>
          <w:szCs w:val="24"/>
        </w:rPr>
        <w:t>at</w:t>
      </w:r>
      <w:r w:rsidRPr="008C0352">
        <w:rPr>
          <w:rFonts w:ascii="Trebuchet MS" w:hAnsi="Trebuchet MS" w:cs="Arial"/>
          <w:noProof w:val="0"/>
          <w:sz w:val="24"/>
          <w:szCs w:val="24"/>
        </w:rPr>
        <w:t>ii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se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vor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subscrie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obiectivelor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8C0352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strategiei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stabilite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Consiliul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Administrație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8C0352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se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vor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baza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pe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variabilele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cele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mai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recente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disponibile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la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nivel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macro, sectorial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8C0352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la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nivel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8C0352">
        <w:rPr>
          <w:rFonts w:ascii="Trebuchet MS" w:hAnsi="Trebuchet MS" w:cs="Arial"/>
          <w:noProof w:val="0"/>
          <w:sz w:val="24"/>
          <w:szCs w:val="24"/>
        </w:rPr>
        <w:t>companie</w:t>
      </w:r>
      <w:proofErr w:type="spellEnd"/>
      <w:r w:rsidRPr="008C0352">
        <w:rPr>
          <w:rFonts w:ascii="Trebuchet MS" w:hAnsi="Trebuchet MS" w:cs="Arial"/>
          <w:noProof w:val="0"/>
          <w:sz w:val="24"/>
          <w:szCs w:val="24"/>
        </w:rPr>
        <w:t xml:space="preserve">. </w:t>
      </w:r>
    </w:p>
    <w:p w14:paraId="619FC035" w14:textId="77777777" w:rsidR="00BB267C" w:rsidRPr="00567F6E" w:rsidRDefault="00BB267C" w:rsidP="00BB267C">
      <w:pPr>
        <w:spacing w:after="0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>
        <w:rPr>
          <w:rFonts w:ascii="Trebuchet MS" w:hAnsi="Trebuchet MS" w:cs="Arial"/>
          <w:noProof w:val="0"/>
          <w:sz w:val="24"/>
          <w:szCs w:val="24"/>
        </w:rPr>
        <w:t>Conducerea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executiv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monitorizeaz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lunar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execu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567F6E">
        <w:rPr>
          <w:rFonts w:ascii="Trebuchet MS" w:hAnsi="Trebuchet MS" w:cs="Arial"/>
          <w:noProof w:val="0"/>
          <w:sz w:val="24"/>
          <w:szCs w:val="24"/>
        </w:rPr>
        <w:t>ia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bugetului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pentru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anul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567F6E">
        <w:rPr>
          <w:rFonts w:ascii="Trebuchet MS" w:hAnsi="Trebuchet MS" w:cs="Arial"/>
          <w:noProof w:val="0"/>
          <w:sz w:val="24"/>
          <w:szCs w:val="24"/>
        </w:rPr>
        <w:t xml:space="preserve">n curs, cu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scopul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gramStart"/>
      <w:r w:rsidRPr="00567F6E">
        <w:rPr>
          <w:rFonts w:ascii="Trebuchet MS" w:hAnsi="Trebuchet MS" w:cs="Arial"/>
          <w:noProof w:val="0"/>
          <w:sz w:val="24"/>
          <w:szCs w:val="24"/>
        </w:rPr>
        <w:t>a</w:t>
      </w:r>
      <w:proofErr w:type="gram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analiza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performan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567F6E"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actual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comparativ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cu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bugetul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anului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567F6E">
        <w:rPr>
          <w:rFonts w:ascii="Trebuchet MS" w:hAnsi="Trebuchet MS" w:cs="Arial"/>
          <w:noProof w:val="0"/>
          <w:sz w:val="24"/>
          <w:szCs w:val="24"/>
        </w:rPr>
        <w:t xml:space="preserve">n curs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567F6E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implicit de a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determina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gradul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realizare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a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obiectivelor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dar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567F6E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de a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ini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567F6E">
        <w:rPr>
          <w:rFonts w:ascii="Trebuchet MS" w:hAnsi="Trebuchet MS" w:cs="Arial"/>
          <w:noProof w:val="0"/>
          <w:sz w:val="24"/>
          <w:szCs w:val="24"/>
        </w:rPr>
        <w:t>ia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ac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567F6E">
        <w:rPr>
          <w:rFonts w:ascii="Trebuchet MS" w:hAnsi="Trebuchet MS" w:cs="Arial"/>
          <w:noProof w:val="0"/>
          <w:sz w:val="24"/>
          <w:szCs w:val="24"/>
        </w:rPr>
        <w:t>iuni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567F6E">
        <w:rPr>
          <w:rFonts w:ascii="Trebuchet MS" w:hAnsi="Trebuchet MS" w:cs="Arial"/>
          <w:noProof w:val="0"/>
          <w:sz w:val="24"/>
          <w:szCs w:val="24"/>
        </w:rPr>
        <w:t xml:space="preserve">n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cazul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567F6E">
        <w:rPr>
          <w:rFonts w:ascii="Trebuchet MS" w:hAnsi="Trebuchet MS" w:cs="Arial"/>
          <w:noProof w:val="0"/>
          <w:sz w:val="24"/>
          <w:szCs w:val="24"/>
        </w:rPr>
        <w:t xml:space="preserve">n care se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i</w:t>
      </w:r>
      <w:r w:rsidRPr="00567F6E">
        <w:rPr>
          <w:rFonts w:ascii="Trebuchet MS" w:hAnsi="Trebuchet MS" w:cs="Arial"/>
          <w:noProof w:val="0"/>
          <w:sz w:val="24"/>
          <w:szCs w:val="24"/>
        </w:rPr>
        <w:t>nregistrează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devia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567F6E">
        <w:rPr>
          <w:rFonts w:ascii="Trebuchet MS" w:hAnsi="Trebuchet MS" w:cs="Arial"/>
          <w:noProof w:val="0"/>
          <w:sz w:val="24"/>
          <w:szCs w:val="24"/>
        </w:rPr>
        <w:t>ii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negative. </w:t>
      </w:r>
    </w:p>
    <w:p w14:paraId="489DA791" w14:textId="77777777" w:rsidR="00BB267C" w:rsidRDefault="00BB267C" w:rsidP="00BB267C">
      <w:pPr>
        <w:spacing w:after="0"/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567F6E">
        <w:rPr>
          <w:rFonts w:ascii="Trebuchet MS" w:hAnsi="Trebuchet MS" w:cs="Arial"/>
          <w:noProof w:val="0"/>
          <w:sz w:val="24"/>
          <w:szCs w:val="24"/>
        </w:rPr>
        <w:t xml:space="preserve">n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acest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proces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de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monitorizare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,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Antibiotice</w:t>
      </w:r>
      <w:proofErr w:type="spellEnd"/>
      <w:r>
        <w:rPr>
          <w:rFonts w:ascii="Trebuchet MS" w:hAnsi="Trebuchet MS" w:cs="Arial"/>
          <w:noProof w:val="0"/>
          <w:sz w:val="24"/>
          <w:szCs w:val="24"/>
        </w:rPr>
        <w:t xml:space="preserve"> SA Iasi</w:t>
      </w:r>
      <w:r w:rsidRPr="00567F6E">
        <w:rPr>
          <w:rFonts w:ascii="Trebuchet MS" w:hAnsi="Trebuchet MS" w:cs="Arial"/>
          <w:noProof w:val="0"/>
          <w:sz w:val="24"/>
          <w:szCs w:val="24"/>
        </w:rPr>
        <w:t xml:space="preserve"> are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567F6E">
        <w:rPr>
          <w:rFonts w:ascii="Trebuchet MS" w:hAnsi="Trebuchet MS" w:cs="Arial"/>
          <w:noProof w:val="0"/>
          <w:sz w:val="24"/>
          <w:szCs w:val="24"/>
        </w:rPr>
        <w:t xml:space="preserve">n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vedere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rezultatele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financiare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i</w:t>
      </w:r>
      <w:r w:rsidRPr="00567F6E">
        <w:rPr>
          <w:rFonts w:ascii="Trebuchet MS" w:hAnsi="Trebuchet MS" w:cs="Arial"/>
          <w:noProof w:val="0"/>
          <w:sz w:val="24"/>
          <w:szCs w:val="24"/>
        </w:rPr>
        <w:t>nregistrate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de la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i</w:t>
      </w:r>
      <w:r w:rsidRPr="00567F6E">
        <w:rPr>
          <w:rFonts w:ascii="Trebuchet MS" w:hAnsi="Trebuchet MS" w:cs="Arial"/>
          <w:noProof w:val="0"/>
          <w:sz w:val="24"/>
          <w:szCs w:val="24"/>
        </w:rPr>
        <w:t>nceputul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anului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financiar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567F6E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previziunile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pentru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restul</w:t>
      </w:r>
      <w:proofErr w:type="spellEnd"/>
      <w:r w:rsidRPr="00567F6E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567F6E">
        <w:rPr>
          <w:rFonts w:ascii="Trebuchet MS" w:hAnsi="Trebuchet MS" w:cs="Arial"/>
          <w:noProof w:val="0"/>
          <w:sz w:val="24"/>
          <w:szCs w:val="24"/>
        </w:rPr>
        <w:t>anului</w:t>
      </w:r>
      <w:proofErr w:type="spellEnd"/>
    </w:p>
    <w:p w14:paraId="6332383F" w14:textId="77777777" w:rsidR="00BB267C" w:rsidRDefault="00BB267C" w:rsidP="00BB267C">
      <w:pPr>
        <w:ind w:firstLine="720"/>
        <w:jc w:val="both"/>
        <w:rPr>
          <w:rFonts w:ascii="Trebuchet MS" w:hAnsi="Trebuchet MS" w:cs="Arial"/>
          <w:noProof w:val="0"/>
          <w:sz w:val="24"/>
          <w:szCs w:val="24"/>
        </w:rPr>
      </w:pP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Politica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privind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previziunile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poate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fi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revizuit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noProof w:val="0"/>
          <w:sz w:val="24"/>
          <w:szCs w:val="24"/>
        </w:rPr>
        <w:t>s</w:t>
      </w:r>
      <w:r w:rsidRPr="0045011F">
        <w:rPr>
          <w:rFonts w:ascii="Trebuchet MS" w:hAnsi="Trebuchet MS" w:cs="Arial"/>
          <w:noProof w:val="0"/>
          <w:sz w:val="24"/>
          <w:szCs w:val="24"/>
        </w:rPr>
        <w:t>i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>/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sau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actualizat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ori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de c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r w:rsidRPr="0045011F">
        <w:rPr>
          <w:rFonts w:ascii="Trebuchet MS" w:hAnsi="Trebuchet MS" w:cs="Arial"/>
          <w:noProof w:val="0"/>
          <w:sz w:val="24"/>
          <w:szCs w:val="24"/>
        </w:rPr>
        <w:t xml:space="preserve">te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ori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este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necesar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, cu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respectarea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reglement</w:t>
      </w:r>
      <w:r>
        <w:rPr>
          <w:rFonts w:ascii="Trebuchet MS" w:hAnsi="Trebuchet MS" w:cs="Arial"/>
          <w:noProof w:val="0"/>
          <w:sz w:val="24"/>
          <w:szCs w:val="24"/>
        </w:rPr>
        <w:t>a</w:t>
      </w:r>
      <w:r w:rsidRPr="0045011F">
        <w:rPr>
          <w:rFonts w:ascii="Trebuchet MS" w:hAnsi="Trebuchet MS" w:cs="Arial"/>
          <w:noProof w:val="0"/>
          <w:sz w:val="24"/>
          <w:szCs w:val="24"/>
        </w:rPr>
        <w:t>rilor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legale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aplicabile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sau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r>
        <w:rPr>
          <w:rFonts w:ascii="Trebuchet MS" w:hAnsi="Trebuchet MS" w:cs="Arial"/>
          <w:noProof w:val="0"/>
          <w:sz w:val="24"/>
          <w:szCs w:val="24"/>
        </w:rPr>
        <w:t>i</w:t>
      </w:r>
      <w:r w:rsidRPr="0045011F">
        <w:rPr>
          <w:rFonts w:ascii="Trebuchet MS" w:hAnsi="Trebuchet MS" w:cs="Arial"/>
          <w:noProof w:val="0"/>
          <w:sz w:val="24"/>
          <w:szCs w:val="24"/>
        </w:rPr>
        <w:t xml:space="preserve">n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cazul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apari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45011F">
        <w:rPr>
          <w:rFonts w:ascii="Trebuchet MS" w:hAnsi="Trebuchet MS" w:cs="Arial"/>
          <w:noProof w:val="0"/>
          <w:sz w:val="24"/>
          <w:szCs w:val="24"/>
        </w:rPr>
        <w:t>iei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unor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reglementări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ori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dispozi</w:t>
      </w:r>
      <w:r>
        <w:rPr>
          <w:rFonts w:ascii="Trebuchet MS" w:hAnsi="Trebuchet MS" w:cs="Arial"/>
          <w:noProof w:val="0"/>
          <w:sz w:val="24"/>
          <w:szCs w:val="24"/>
        </w:rPr>
        <w:t>t</w:t>
      </w:r>
      <w:r w:rsidRPr="0045011F">
        <w:rPr>
          <w:rFonts w:ascii="Trebuchet MS" w:hAnsi="Trebuchet MS" w:cs="Arial"/>
          <w:noProof w:val="0"/>
          <w:sz w:val="24"/>
          <w:szCs w:val="24"/>
        </w:rPr>
        <w:t>ii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legale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obligatorii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privind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obiectul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 </w:t>
      </w:r>
      <w:proofErr w:type="spellStart"/>
      <w:r w:rsidRPr="0045011F">
        <w:rPr>
          <w:rFonts w:ascii="Trebuchet MS" w:hAnsi="Trebuchet MS" w:cs="Arial"/>
          <w:noProof w:val="0"/>
          <w:sz w:val="24"/>
          <w:szCs w:val="24"/>
        </w:rPr>
        <w:t>politicii</w:t>
      </w:r>
      <w:proofErr w:type="spellEnd"/>
      <w:r w:rsidRPr="0045011F">
        <w:rPr>
          <w:rFonts w:ascii="Trebuchet MS" w:hAnsi="Trebuchet MS" w:cs="Arial"/>
          <w:noProof w:val="0"/>
          <w:sz w:val="24"/>
          <w:szCs w:val="24"/>
        </w:rPr>
        <w:t xml:space="preserve">. </w:t>
      </w:r>
    </w:p>
    <w:p w14:paraId="1FC581A2" w14:textId="77777777" w:rsidR="00600417" w:rsidRPr="00A07500" w:rsidRDefault="00600417" w:rsidP="00A07500">
      <w:pPr>
        <w:rPr>
          <w:rStyle w:val="contentheadline"/>
        </w:rPr>
      </w:pPr>
    </w:p>
    <w:sectPr w:rsidR="00600417" w:rsidRPr="00A07500" w:rsidSect="006E7564">
      <w:headerReference w:type="even" r:id="rId7"/>
      <w:headerReference w:type="default" r:id="rId8"/>
      <w:headerReference w:type="first" r:id="rId9"/>
      <w:footerReference w:type="first" r:id="rId10"/>
      <w:pgSz w:w="11909" w:h="16834" w:code="9"/>
      <w:pgMar w:top="2160" w:right="1282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9CF05" w14:textId="77777777" w:rsidR="006B6BE2" w:rsidRDefault="006B6BE2">
      <w:r>
        <w:separator/>
      </w:r>
    </w:p>
  </w:endnote>
  <w:endnote w:type="continuationSeparator" w:id="0">
    <w:p w14:paraId="2B9118A3" w14:textId="77777777" w:rsidR="006B6BE2" w:rsidRDefault="006B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8A035" w14:textId="77777777" w:rsidR="00A07500" w:rsidRDefault="006F6E5B">
    <w:pPr>
      <w:pStyle w:val="Footer"/>
    </w:pPr>
    <w:r>
      <w:drawing>
        <wp:anchor distT="0" distB="0" distL="114300" distR="114300" simplePos="0" relativeHeight="251658240" behindDoc="1" locked="0" layoutInCell="1" allowOverlap="1" wp14:anchorId="6E7BE50B" wp14:editId="220EC31F">
          <wp:simplePos x="0" y="0"/>
          <wp:positionH relativeFrom="column">
            <wp:posOffset>-685800</wp:posOffset>
          </wp:positionH>
          <wp:positionV relativeFrom="paragraph">
            <wp:posOffset>-489585</wp:posOffset>
          </wp:positionV>
          <wp:extent cx="5829300" cy="838200"/>
          <wp:effectExtent l="0" t="0" r="0" b="0"/>
          <wp:wrapTight wrapText="bothSides">
            <wp:wrapPolygon edited="0">
              <wp:start x="0" y="0"/>
              <wp:lineTo x="0" y="21109"/>
              <wp:lineTo x="21529" y="21109"/>
              <wp:lineTo x="21529" y="0"/>
              <wp:lineTo x="0" y="0"/>
            </wp:wrapPolygon>
          </wp:wrapTight>
          <wp:docPr id="8" name="Picture 8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DC6B" w14:textId="77777777" w:rsidR="006B6BE2" w:rsidRDefault="006B6BE2">
      <w:r>
        <w:separator/>
      </w:r>
    </w:p>
  </w:footnote>
  <w:footnote w:type="continuationSeparator" w:id="0">
    <w:p w14:paraId="64B0C28A" w14:textId="77777777" w:rsidR="006B6BE2" w:rsidRDefault="006B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47E20" w14:textId="77777777" w:rsidR="00A07500" w:rsidRDefault="00A07500" w:rsidP="004B71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B771C2" w14:textId="77777777" w:rsidR="00A07500" w:rsidRDefault="00A07500" w:rsidP="004B715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2" w:type="dxa"/>
      <w:tblLook w:val="01E0" w:firstRow="1" w:lastRow="1" w:firstColumn="1" w:lastColumn="1" w:noHBand="0" w:noVBand="0"/>
    </w:tblPr>
    <w:tblGrid>
      <w:gridCol w:w="9446"/>
      <w:gridCol w:w="236"/>
    </w:tblGrid>
    <w:tr w:rsidR="00A07500" w14:paraId="7CCA74B4" w14:textId="77777777">
      <w:tc>
        <w:tcPr>
          <w:tcW w:w="9446" w:type="dxa"/>
        </w:tcPr>
        <w:tbl>
          <w:tblPr>
            <w:tblStyle w:val="TableGrid"/>
            <w:tblW w:w="9220" w:type="dxa"/>
            <w:tblLook w:val="01E0" w:firstRow="1" w:lastRow="1" w:firstColumn="1" w:lastColumn="1" w:noHBand="0" w:noVBand="0"/>
          </w:tblPr>
          <w:tblGrid>
            <w:gridCol w:w="7015"/>
            <w:gridCol w:w="2205"/>
          </w:tblGrid>
          <w:tr w:rsidR="00A07500" w14:paraId="377696D9" w14:textId="77777777">
            <w:trPr>
              <w:trHeight w:val="381"/>
            </w:trPr>
            <w:tc>
              <w:tcPr>
                <w:tcW w:w="7015" w:type="dxa"/>
                <w:vAlign w:val="center"/>
              </w:tcPr>
              <w:p w14:paraId="06128721" w14:textId="0D0C1D24" w:rsidR="00A07500" w:rsidRPr="004B7152" w:rsidRDefault="00BB267C" w:rsidP="004B7152">
                <w:pPr>
                  <w:pStyle w:val="Header"/>
                  <w:ind w:right="360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>Politica privind previziunile Antibiotice SA Iasi</w:t>
                </w:r>
              </w:p>
            </w:tc>
            <w:tc>
              <w:tcPr>
                <w:tcW w:w="2205" w:type="dxa"/>
                <w:vAlign w:val="center"/>
              </w:tcPr>
              <w:p w14:paraId="0FD69DF6" w14:textId="77777777" w:rsidR="00A07500" w:rsidRPr="004B7152" w:rsidRDefault="00A07500" w:rsidP="00600417">
                <w:pPr>
                  <w:pStyle w:val="Header"/>
                  <w:jc w:val="right"/>
                  <w:rPr>
                    <w:rFonts w:ascii="Trebuchet MS" w:hAnsi="Trebuchet MS"/>
                  </w:rPr>
                </w:pPr>
                <w:r w:rsidRPr="004B7152">
                  <w:rPr>
                    <w:rStyle w:val="PageNumber"/>
                    <w:rFonts w:ascii="Trebuchet MS" w:hAnsi="Trebuchet MS"/>
                    <w:sz w:val="24"/>
                  </w:rPr>
                  <w:fldChar w:fldCharType="begin"/>
                </w:r>
                <w:r w:rsidRPr="004B7152">
                  <w:rPr>
                    <w:rStyle w:val="PageNumber"/>
                    <w:rFonts w:ascii="Trebuchet MS" w:hAnsi="Trebuchet MS"/>
                    <w:sz w:val="24"/>
                  </w:rPr>
                  <w:instrText xml:space="preserve">PAGE  </w:instrText>
                </w:r>
                <w:r w:rsidRPr="004B7152">
                  <w:rPr>
                    <w:rStyle w:val="PageNumber"/>
                    <w:rFonts w:ascii="Trebuchet MS" w:hAnsi="Trebuchet MS"/>
                    <w:sz w:val="24"/>
                  </w:rPr>
                  <w:fldChar w:fldCharType="separate"/>
                </w:r>
                <w:r>
                  <w:rPr>
                    <w:rStyle w:val="PageNumber"/>
                    <w:rFonts w:ascii="Trebuchet MS" w:hAnsi="Trebuchet MS"/>
                    <w:sz w:val="24"/>
                  </w:rPr>
                  <w:t>2</w:t>
                </w:r>
                <w:r w:rsidRPr="004B7152">
                  <w:rPr>
                    <w:rStyle w:val="PageNumber"/>
                    <w:rFonts w:ascii="Trebuchet MS" w:hAnsi="Trebuchet MS"/>
                    <w:sz w:val="24"/>
                  </w:rPr>
                  <w:fldChar w:fldCharType="end"/>
                </w:r>
              </w:p>
            </w:tc>
          </w:tr>
        </w:tbl>
        <w:p w14:paraId="5B85CA50" w14:textId="77777777" w:rsidR="00A07500" w:rsidRDefault="00A07500" w:rsidP="00600417">
          <w:pPr>
            <w:pStyle w:val="Header"/>
            <w:ind w:right="360"/>
          </w:pPr>
        </w:p>
      </w:tc>
      <w:tc>
        <w:tcPr>
          <w:tcW w:w="236" w:type="dxa"/>
        </w:tcPr>
        <w:p w14:paraId="36AF43D8" w14:textId="77777777" w:rsidR="00A07500" w:rsidRPr="005F2AAD" w:rsidRDefault="00A07500" w:rsidP="00600417">
          <w:pPr>
            <w:jc w:val="right"/>
            <w:rPr>
              <w:rStyle w:val="PageNumber"/>
            </w:rPr>
          </w:pPr>
        </w:p>
      </w:tc>
    </w:tr>
  </w:tbl>
  <w:p w14:paraId="7DEC2947" w14:textId="77777777" w:rsidR="00A07500" w:rsidRDefault="00A07500" w:rsidP="00600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4681B" w14:textId="77777777" w:rsidR="00A07500" w:rsidRDefault="006F6E5B">
    <w:pPr>
      <w:pStyle w:val="Header"/>
    </w:pPr>
    <w:r>
      <w:drawing>
        <wp:anchor distT="0" distB="0" distL="114300" distR="114300" simplePos="0" relativeHeight="251657216" behindDoc="1" locked="0" layoutInCell="1" allowOverlap="1" wp14:anchorId="50E7CB9B" wp14:editId="677AD64B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72375" cy="1857375"/>
          <wp:effectExtent l="0" t="0" r="9525" b="9525"/>
          <wp:wrapNone/>
          <wp:docPr id="5" name="Picture 5" descr="atb_header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tb_header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AB8F6" w14:textId="77777777" w:rsidR="00A07500" w:rsidRDefault="00A07500">
    <w:pPr>
      <w:pStyle w:val="Header"/>
    </w:pPr>
  </w:p>
  <w:p w14:paraId="28969773" w14:textId="77777777" w:rsidR="00A07500" w:rsidRDefault="00A07500">
    <w:pPr>
      <w:pStyle w:val="Header"/>
    </w:pPr>
  </w:p>
  <w:p w14:paraId="343CE7B3" w14:textId="77777777" w:rsidR="00A07500" w:rsidRDefault="00A07500">
    <w:pPr>
      <w:pStyle w:val="Header"/>
    </w:pPr>
  </w:p>
  <w:p w14:paraId="291A168F" w14:textId="77777777" w:rsidR="00A07500" w:rsidRDefault="00A07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7536"/>
    <w:multiLevelType w:val="hybridMultilevel"/>
    <w:tmpl w:val="98FEAF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5B"/>
    <w:rsid w:val="00001507"/>
    <w:rsid w:val="0000205F"/>
    <w:rsid w:val="00067A16"/>
    <w:rsid w:val="000C1866"/>
    <w:rsid w:val="001307E6"/>
    <w:rsid w:val="00142FC0"/>
    <w:rsid w:val="001756A1"/>
    <w:rsid w:val="00224E73"/>
    <w:rsid w:val="00231748"/>
    <w:rsid w:val="002753BA"/>
    <w:rsid w:val="00334EE9"/>
    <w:rsid w:val="003B764B"/>
    <w:rsid w:val="003D2E49"/>
    <w:rsid w:val="004B7152"/>
    <w:rsid w:val="004F4C42"/>
    <w:rsid w:val="005131EA"/>
    <w:rsid w:val="00557AB5"/>
    <w:rsid w:val="00591AAD"/>
    <w:rsid w:val="005A5725"/>
    <w:rsid w:val="00600417"/>
    <w:rsid w:val="006127E4"/>
    <w:rsid w:val="006B6BE2"/>
    <w:rsid w:val="006E7564"/>
    <w:rsid w:val="006F6E5B"/>
    <w:rsid w:val="007632C2"/>
    <w:rsid w:val="007E2A49"/>
    <w:rsid w:val="00830F87"/>
    <w:rsid w:val="00832BC0"/>
    <w:rsid w:val="00851E30"/>
    <w:rsid w:val="00854526"/>
    <w:rsid w:val="00872018"/>
    <w:rsid w:val="008A6C35"/>
    <w:rsid w:val="008E05AD"/>
    <w:rsid w:val="0097228B"/>
    <w:rsid w:val="009C09BE"/>
    <w:rsid w:val="00A07500"/>
    <w:rsid w:val="00A5772E"/>
    <w:rsid w:val="00BA7126"/>
    <w:rsid w:val="00BB267C"/>
    <w:rsid w:val="00BE04E5"/>
    <w:rsid w:val="00C17C00"/>
    <w:rsid w:val="00CC234E"/>
    <w:rsid w:val="00DF7E7C"/>
    <w:rsid w:val="00E274FE"/>
    <w:rsid w:val="00E4117C"/>
    <w:rsid w:val="00F1510F"/>
    <w:rsid w:val="00F446EA"/>
    <w:rsid w:val="00F736D4"/>
    <w:rsid w:val="00FC0B9A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4B53017"/>
  <w15:chartTrackingRefBased/>
  <w15:docId w15:val="{4092435C-142B-4D62-A931-09D6D4F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267C"/>
    <w:pPr>
      <w:spacing w:after="160" w:line="259" w:lineRule="auto"/>
    </w:pPr>
    <w:rPr>
      <w:rFonts w:asciiTheme="minorHAnsi" w:eastAsiaTheme="minorHAnsi" w:hAnsiTheme="minorHAnsi" w:cstheme="minorBid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4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C4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131EA"/>
    <w:pPr>
      <w:spacing w:before="100" w:beforeAutospacing="1" w:after="100" w:afterAutospacing="1"/>
    </w:pPr>
  </w:style>
  <w:style w:type="character" w:customStyle="1" w:styleId="contentheadline">
    <w:name w:val="contentheadline"/>
    <w:basedOn w:val="DefaultParagraphFont"/>
    <w:rsid w:val="00832BC0"/>
  </w:style>
  <w:style w:type="character" w:styleId="PageNumber">
    <w:name w:val="page number"/>
    <w:basedOn w:val="DefaultParagraphFont"/>
    <w:rsid w:val="004B7152"/>
    <w:rPr>
      <w:sz w:val="16"/>
    </w:rPr>
  </w:style>
  <w:style w:type="table" w:styleId="TableGrid">
    <w:name w:val="Table Grid"/>
    <w:basedOn w:val="TableNormal"/>
    <w:rsid w:val="004B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IB-1\comun\-%20Identitate%20Antibiotice%20-\1Antet%20RO\Antet%20date%20financiare\antet_date_financiare_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antet_date_financiare_ro</Template>
  <TotalTime>2</TotalTime>
  <Pages>2</Pages>
  <Words>602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sir,</vt:lpstr>
    </vt:vector>
  </TitlesOfParts>
  <Company>Grapefruit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subject/>
  <dc:creator>Luminita Rotaru</dc:creator>
  <cp:keywords/>
  <dc:description/>
  <cp:lastModifiedBy>Dana Sacarescu</cp:lastModifiedBy>
  <cp:revision>3</cp:revision>
  <cp:lastPrinted>2016-09-28T11:59:00Z</cp:lastPrinted>
  <dcterms:created xsi:type="dcterms:W3CDTF">2018-05-28T08:52:00Z</dcterms:created>
  <dcterms:modified xsi:type="dcterms:W3CDTF">2018-05-28T08:54:00Z</dcterms:modified>
</cp:coreProperties>
</file>